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59C53" w14:textId="77777777" w:rsidR="00B72B0A" w:rsidRPr="00987AF6" w:rsidRDefault="00312EF4" w:rsidP="003F53BD">
      <w:pPr>
        <w:spacing w:after="140" w:line="276" w:lineRule="auto"/>
        <w:contextualSpacing/>
        <w:jc w:val="center"/>
        <w:rPr>
          <w:rFonts w:ascii="Arial" w:hAnsi="Arial" w:cs="Arial"/>
          <w:b/>
          <w:bCs/>
        </w:rPr>
      </w:pPr>
      <w:r w:rsidRPr="00987AF6">
        <w:rPr>
          <w:rFonts w:ascii="Arial" w:hAnsi="Arial" w:cs="Arial"/>
          <w:b/>
          <w:bCs/>
        </w:rPr>
        <w:t xml:space="preserve">Initial </w:t>
      </w:r>
      <w:r w:rsidR="00000B54" w:rsidRPr="00987AF6">
        <w:rPr>
          <w:rFonts w:ascii="Arial" w:hAnsi="Arial" w:cs="Arial"/>
          <w:b/>
          <w:bCs/>
        </w:rPr>
        <w:t xml:space="preserve">Peer Review </w:t>
      </w:r>
      <w:r w:rsidRPr="00987AF6">
        <w:rPr>
          <w:rFonts w:ascii="Arial" w:hAnsi="Arial" w:cs="Arial"/>
          <w:b/>
          <w:bCs/>
        </w:rPr>
        <w:t xml:space="preserve">Team Report </w:t>
      </w:r>
      <w:r w:rsidR="00AA4A4D" w:rsidRPr="00987AF6">
        <w:rPr>
          <w:rFonts w:ascii="Arial" w:hAnsi="Arial" w:cs="Arial"/>
          <w:b/>
          <w:bCs/>
        </w:rPr>
        <w:t>–</w:t>
      </w:r>
      <w:r w:rsidR="00000B54" w:rsidRPr="00987AF6">
        <w:rPr>
          <w:rFonts w:ascii="Arial" w:hAnsi="Arial" w:cs="Arial"/>
          <w:b/>
          <w:bCs/>
        </w:rPr>
        <w:t xml:space="preserve"> </w:t>
      </w:r>
    </w:p>
    <w:p w14:paraId="2A467233" w14:textId="3DD9D0B1" w:rsidR="000F0C66" w:rsidRPr="00987AF6" w:rsidRDefault="00AA5347" w:rsidP="003F53BD">
      <w:pPr>
        <w:spacing w:after="140" w:line="276" w:lineRule="auto"/>
        <w:contextualSpacing/>
        <w:jc w:val="center"/>
        <w:rPr>
          <w:rFonts w:ascii="Arial" w:hAnsi="Arial" w:cs="Arial"/>
        </w:rPr>
      </w:pPr>
      <w:r w:rsidRPr="00987AF6">
        <w:rPr>
          <w:rFonts w:ascii="Arial" w:hAnsi="Arial" w:cs="Arial"/>
          <w:b/>
          <w:bCs/>
        </w:rPr>
        <w:t>Accounting</w:t>
      </w:r>
      <w:r w:rsidR="00AA4A4D" w:rsidRPr="00987AF6">
        <w:rPr>
          <w:rFonts w:ascii="Arial" w:hAnsi="Arial" w:cs="Arial"/>
          <w:b/>
          <w:bCs/>
        </w:rPr>
        <w:t xml:space="preserve">– </w:t>
      </w:r>
      <w:r w:rsidRPr="00987AF6">
        <w:rPr>
          <w:rFonts w:ascii="Arial" w:hAnsi="Arial" w:cs="Arial"/>
          <w:b/>
          <w:bCs/>
        </w:rPr>
        <w:t xml:space="preserve">2018 Standards with </w:t>
      </w:r>
      <w:r w:rsidR="00AA4A4D" w:rsidRPr="00987AF6">
        <w:rPr>
          <w:rFonts w:ascii="Arial" w:hAnsi="Arial" w:cs="Arial"/>
          <w:b/>
          <w:bCs/>
        </w:rPr>
        <w:t>2020 Standards</w:t>
      </w:r>
      <w:r w:rsidR="00312EF4" w:rsidRPr="00987AF6">
        <w:rPr>
          <w:rFonts w:ascii="Arial" w:hAnsi="Arial" w:cs="Arial"/>
          <w:i/>
          <w:iCs/>
        </w:rPr>
        <w:t xml:space="preserve"> </w:t>
      </w:r>
    </w:p>
    <w:p w14:paraId="223AFD76" w14:textId="5406E802" w:rsidR="6F116FE7" w:rsidRPr="00987AF6" w:rsidRDefault="6F116FE7" w:rsidP="003F53BD">
      <w:pPr>
        <w:spacing w:after="140" w:line="276" w:lineRule="auto"/>
        <w:contextualSpacing/>
        <w:rPr>
          <w:rFonts w:ascii="Arial" w:hAnsi="Arial" w:cs="Arial"/>
        </w:rPr>
      </w:pPr>
    </w:p>
    <w:p w14:paraId="610EFEE2" w14:textId="47AFF8A3" w:rsidR="000B3798" w:rsidRPr="00987AF6" w:rsidRDefault="000B3798" w:rsidP="003F53BD">
      <w:pPr>
        <w:spacing w:after="140" w:line="276" w:lineRule="auto"/>
        <w:contextualSpacing/>
        <w:rPr>
          <w:rFonts w:ascii="Arial" w:hAnsi="Arial" w:cs="Arial"/>
          <w:b/>
          <w:bCs/>
        </w:rPr>
      </w:pPr>
      <w:r w:rsidRPr="00987AF6">
        <w:rPr>
          <w:rFonts w:ascii="Arial" w:hAnsi="Arial" w:cs="Arial"/>
        </w:rPr>
        <w:t>The AACSB International Peer Review Team has completed its review for:</w:t>
      </w:r>
      <w:r w:rsidR="00AA5347" w:rsidRPr="00987AF6">
        <w:rPr>
          <w:rFonts w:ascii="Arial" w:hAnsi="Arial" w:cs="Arial"/>
        </w:rPr>
        <w:t xml:space="preserve"> </w:t>
      </w:r>
    </w:p>
    <w:p w14:paraId="358756BA" w14:textId="77777777" w:rsidR="000B3798" w:rsidRPr="00987AF6" w:rsidRDefault="000B3798" w:rsidP="003F53BD">
      <w:pPr>
        <w:spacing w:after="140" w:line="276" w:lineRule="auto"/>
        <w:contextualSpacing/>
        <w:rPr>
          <w:rFonts w:ascii="Arial" w:hAnsi="Arial" w:cs="Arial"/>
          <w:b/>
          <w:bCs/>
        </w:rPr>
      </w:pPr>
    </w:p>
    <w:p w14:paraId="2769EA31" w14:textId="03A44F4F" w:rsidR="00050011" w:rsidRPr="00987AF6" w:rsidRDefault="00050011" w:rsidP="003F53BD">
      <w:pPr>
        <w:spacing w:after="140" w:line="276" w:lineRule="auto"/>
        <w:contextualSpacing/>
        <w:rPr>
          <w:rFonts w:ascii="Arial" w:hAnsi="Arial" w:cs="Arial"/>
          <w:b/>
          <w:bCs/>
        </w:rPr>
      </w:pPr>
      <w:r w:rsidRPr="00987AF6">
        <w:rPr>
          <w:rFonts w:ascii="Arial" w:hAnsi="Arial" w:cs="Arial"/>
          <w:b/>
          <w:bCs/>
        </w:rPr>
        <w:t>The following information is system generated</w:t>
      </w:r>
      <w:r w:rsidR="002907B0" w:rsidRPr="00987AF6">
        <w:rPr>
          <w:rFonts w:ascii="Arial" w:hAnsi="Arial" w:cs="Arial"/>
          <w:b/>
          <w:bCs/>
        </w:rPr>
        <w:t xml:space="preserve"> and is located on the institutional dashboard in myAccreditation</w:t>
      </w:r>
      <w:r w:rsidRPr="00987AF6">
        <w:rPr>
          <w:rFonts w:ascii="Arial" w:hAnsi="Arial" w:cs="Arial"/>
          <w:b/>
          <w:bCs/>
        </w:rPr>
        <w:t>:</w:t>
      </w:r>
    </w:p>
    <w:p w14:paraId="260E8168" w14:textId="77777777" w:rsidR="00050011" w:rsidRPr="00987AF6" w:rsidRDefault="00050011" w:rsidP="003F53BD">
      <w:pPr>
        <w:pStyle w:val="ListParagraph"/>
        <w:numPr>
          <w:ilvl w:val="0"/>
          <w:numId w:val="5"/>
        </w:numPr>
        <w:spacing w:after="140" w:line="276" w:lineRule="auto"/>
        <w:rPr>
          <w:rStyle w:val="Strong"/>
          <w:rFonts w:ascii="Arial" w:hAnsi="Arial" w:cs="Arial"/>
          <w:b w:val="0"/>
          <w:bCs w:val="0"/>
        </w:rPr>
      </w:pPr>
      <w:r w:rsidRPr="00987AF6">
        <w:rPr>
          <w:rStyle w:val="Strong"/>
          <w:rFonts w:ascii="Arial" w:hAnsi="Arial" w:cs="Arial"/>
          <w:b w:val="0"/>
          <w:bCs w:val="0"/>
        </w:rPr>
        <w:t>General School Information</w:t>
      </w:r>
    </w:p>
    <w:p w14:paraId="15872B94" w14:textId="41781343" w:rsidR="00050011" w:rsidRPr="00987AF6" w:rsidRDefault="00562548" w:rsidP="003F53BD">
      <w:pPr>
        <w:pStyle w:val="ListParagraph"/>
        <w:numPr>
          <w:ilvl w:val="0"/>
          <w:numId w:val="5"/>
        </w:numPr>
        <w:spacing w:after="140" w:line="276" w:lineRule="auto"/>
        <w:rPr>
          <w:rStyle w:val="Strong"/>
          <w:rFonts w:ascii="Arial" w:hAnsi="Arial" w:cs="Arial"/>
          <w:b w:val="0"/>
          <w:bCs w:val="0"/>
        </w:rPr>
      </w:pPr>
      <w:r w:rsidRPr="00987AF6">
        <w:rPr>
          <w:rStyle w:val="Strong"/>
          <w:rFonts w:ascii="Arial" w:hAnsi="Arial" w:cs="Arial"/>
          <w:b w:val="0"/>
          <w:bCs w:val="0"/>
        </w:rPr>
        <w:t>Degree Levels Offered</w:t>
      </w:r>
    </w:p>
    <w:p w14:paraId="7D9F9A76" w14:textId="77777777" w:rsidR="00050011" w:rsidRPr="00987AF6" w:rsidRDefault="00050011" w:rsidP="003F53BD">
      <w:pPr>
        <w:pStyle w:val="ListParagraph"/>
        <w:numPr>
          <w:ilvl w:val="0"/>
          <w:numId w:val="5"/>
        </w:numPr>
        <w:spacing w:after="140" w:line="276" w:lineRule="auto"/>
        <w:rPr>
          <w:rStyle w:val="Strong"/>
          <w:rFonts w:ascii="Arial" w:hAnsi="Arial" w:cs="Arial"/>
          <w:b w:val="0"/>
          <w:bCs w:val="0"/>
        </w:rPr>
      </w:pPr>
      <w:r w:rsidRPr="00987AF6">
        <w:rPr>
          <w:rStyle w:val="Strong"/>
          <w:rFonts w:ascii="Arial" w:hAnsi="Arial" w:cs="Arial"/>
          <w:b w:val="0"/>
          <w:bCs w:val="0"/>
        </w:rPr>
        <w:t xml:space="preserve">Date of Visit </w:t>
      </w:r>
    </w:p>
    <w:p w14:paraId="199AE7C1" w14:textId="2AE80556" w:rsidR="00DF1897" w:rsidRPr="00987AF6" w:rsidRDefault="00312EF4" w:rsidP="003F53BD">
      <w:pPr>
        <w:spacing w:after="140" w:line="276" w:lineRule="auto"/>
        <w:contextualSpacing/>
        <w:rPr>
          <w:rFonts w:ascii="Arial" w:hAnsi="Arial" w:cs="Arial"/>
          <w:b/>
          <w:bCs/>
        </w:rPr>
      </w:pPr>
      <w:r w:rsidRPr="34A6DDA4">
        <w:rPr>
          <w:rFonts w:ascii="Arial" w:hAnsi="Arial" w:cs="Arial"/>
          <w:b/>
          <w:bCs/>
        </w:rPr>
        <w:t>I. Introduction</w:t>
      </w:r>
      <w:r>
        <w:br/>
      </w:r>
    </w:p>
    <w:p w14:paraId="221ECC16" w14:textId="569CF053" w:rsidR="00DF1897" w:rsidRPr="00987AF6" w:rsidRDefault="00312EF4" w:rsidP="003F53BD">
      <w:pPr>
        <w:spacing w:after="140" w:line="276" w:lineRule="auto"/>
        <w:contextualSpacing/>
        <w:rPr>
          <w:rFonts w:ascii="Arial" w:hAnsi="Arial" w:cs="Arial"/>
        </w:rPr>
      </w:pPr>
      <w:r w:rsidRPr="00987AF6">
        <w:rPr>
          <w:rFonts w:ascii="Arial" w:hAnsi="Arial" w:cs="Arial"/>
        </w:rPr>
        <w:t xml:space="preserve">In preparing the </w:t>
      </w:r>
      <w:r w:rsidR="00717BD7" w:rsidRPr="00987AF6">
        <w:rPr>
          <w:rFonts w:ascii="Arial" w:hAnsi="Arial" w:cs="Arial"/>
        </w:rPr>
        <w:t>accounting academic unit’s</w:t>
      </w:r>
      <w:r w:rsidR="00D05BA5">
        <w:rPr>
          <w:rFonts w:ascii="Arial" w:hAnsi="Arial" w:cs="Arial"/>
        </w:rPr>
        <w:t xml:space="preserve"> team report</w:t>
      </w:r>
      <w:r w:rsidRPr="00987AF6">
        <w:rPr>
          <w:rFonts w:ascii="Arial" w:hAnsi="Arial" w:cs="Arial"/>
        </w:rPr>
        <w:t xml:space="preserve">, the Peer Review Team will </w:t>
      </w:r>
      <w:r w:rsidR="00565B0B" w:rsidRPr="00987AF6">
        <w:rPr>
          <w:rFonts w:ascii="Arial" w:hAnsi="Arial" w:cs="Arial"/>
        </w:rPr>
        <w:t xml:space="preserve">review </w:t>
      </w:r>
      <w:r w:rsidRPr="00987AF6">
        <w:rPr>
          <w:rFonts w:ascii="Arial" w:hAnsi="Arial" w:cs="Arial"/>
        </w:rPr>
        <w:t xml:space="preserve">the relevant information, constructively assess and perform analysis to (1) assess the </w:t>
      </w:r>
      <w:r w:rsidR="00717BD7" w:rsidRPr="00987AF6">
        <w:rPr>
          <w:rFonts w:ascii="Arial" w:hAnsi="Arial" w:cs="Arial"/>
        </w:rPr>
        <w:t xml:space="preserve">accounting academic unit’s </w:t>
      </w:r>
      <w:r w:rsidRPr="00987AF6">
        <w:rPr>
          <w:rFonts w:ascii="Arial" w:hAnsi="Arial" w:cs="Arial"/>
        </w:rPr>
        <w:t xml:space="preserve"> performance relative to each standard; (2) determine how the </w:t>
      </w:r>
      <w:r w:rsidR="00717BD7" w:rsidRPr="00987AF6">
        <w:rPr>
          <w:rFonts w:ascii="Arial" w:hAnsi="Arial" w:cs="Arial"/>
        </w:rPr>
        <w:t xml:space="preserve">accounting academic unit’s </w:t>
      </w:r>
      <w:r w:rsidRPr="00987AF6">
        <w:rPr>
          <w:rFonts w:ascii="Arial" w:hAnsi="Arial" w:cs="Arial"/>
        </w:rPr>
        <w:t xml:space="preserve">policies and practices, in relation to each standard, </w:t>
      </w:r>
      <w:r w:rsidR="00565B0B" w:rsidRPr="00987AF6">
        <w:rPr>
          <w:rFonts w:ascii="Arial" w:hAnsi="Arial" w:cs="Arial"/>
        </w:rPr>
        <w:t>achieve</w:t>
      </w:r>
      <w:r w:rsidRPr="00987AF6">
        <w:rPr>
          <w:rFonts w:ascii="Arial" w:hAnsi="Arial" w:cs="Arial"/>
        </w:rPr>
        <w:t xml:space="preserve"> overall high quality; and (3) consider whether the </w:t>
      </w:r>
      <w:r w:rsidR="00565B0B" w:rsidRPr="00987AF6">
        <w:rPr>
          <w:rFonts w:ascii="Arial" w:hAnsi="Arial" w:cs="Arial"/>
        </w:rPr>
        <w:t>s</w:t>
      </w:r>
      <w:r w:rsidRPr="00987AF6">
        <w:rPr>
          <w:rFonts w:ascii="Arial" w:hAnsi="Arial" w:cs="Arial"/>
        </w:rPr>
        <w:t xml:space="preserve">chool's processes lead to outcomes that are consistent with its mission and objectives. The </w:t>
      </w:r>
      <w:r w:rsidR="00565B0B" w:rsidRPr="00987AF6">
        <w:rPr>
          <w:rFonts w:ascii="Arial" w:hAnsi="Arial" w:cs="Arial"/>
        </w:rPr>
        <w:t>t</w:t>
      </w:r>
      <w:r w:rsidRPr="00987AF6">
        <w:rPr>
          <w:rFonts w:ascii="Arial" w:hAnsi="Arial" w:cs="Arial"/>
        </w:rPr>
        <w:t xml:space="preserve">eam performs a </w:t>
      </w:r>
      <w:r w:rsidR="008F30BD" w:rsidRPr="00987AF6">
        <w:rPr>
          <w:rFonts w:ascii="Arial" w:hAnsi="Arial" w:cs="Arial"/>
        </w:rPr>
        <w:t>standard-by-standard</w:t>
      </w:r>
      <w:r w:rsidRPr="00987AF6">
        <w:rPr>
          <w:rFonts w:ascii="Arial" w:hAnsi="Arial" w:cs="Arial"/>
        </w:rPr>
        <w:t xml:space="preserve"> review. Additionally, the report notes the processes utilized by the </w:t>
      </w:r>
      <w:r w:rsidR="00717BD7" w:rsidRPr="00987AF6">
        <w:rPr>
          <w:rFonts w:ascii="Arial" w:hAnsi="Arial" w:cs="Arial"/>
        </w:rPr>
        <w:t xml:space="preserve">unit </w:t>
      </w:r>
      <w:r w:rsidRPr="00987AF6">
        <w:rPr>
          <w:rFonts w:ascii="Arial" w:hAnsi="Arial" w:cs="Arial"/>
        </w:rPr>
        <w:t xml:space="preserve">to ensure achievement of the </w:t>
      </w:r>
      <w:r w:rsidR="003F4492" w:rsidRPr="00987AF6">
        <w:rPr>
          <w:rFonts w:ascii="Arial" w:hAnsi="Arial" w:cs="Arial"/>
        </w:rPr>
        <w:t>standards and</w:t>
      </w:r>
      <w:r w:rsidR="00565B0B" w:rsidRPr="00987AF6">
        <w:rPr>
          <w:rFonts w:ascii="Arial" w:hAnsi="Arial" w:cs="Arial"/>
        </w:rPr>
        <w:t xml:space="preserve"> identifies</w:t>
      </w:r>
      <w:r w:rsidRPr="00987AF6">
        <w:rPr>
          <w:rFonts w:ascii="Arial" w:hAnsi="Arial" w:cs="Arial"/>
        </w:rPr>
        <w:t xml:space="preserve"> those processes that may inhibit achievement of the standards.</w:t>
      </w:r>
    </w:p>
    <w:p w14:paraId="672A6659" w14:textId="77777777" w:rsidR="00A6493F" w:rsidRPr="00987AF6" w:rsidRDefault="00A6493F" w:rsidP="003F53BD">
      <w:pPr>
        <w:spacing w:after="140" w:line="276" w:lineRule="auto"/>
        <w:contextualSpacing/>
        <w:rPr>
          <w:rFonts w:ascii="Arial" w:hAnsi="Arial" w:cs="Arial"/>
        </w:rPr>
      </w:pPr>
    </w:p>
    <w:p w14:paraId="2F87CBA2" w14:textId="77777777" w:rsidR="000F0C66" w:rsidRPr="00987AF6" w:rsidRDefault="00312EF4" w:rsidP="003F53BD">
      <w:pPr>
        <w:spacing w:after="140" w:line="276" w:lineRule="auto"/>
        <w:contextualSpacing/>
        <w:rPr>
          <w:rFonts w:ascii="Arial" w:hAnsi="Arial" w:cs="Arial"/>
          <w:b/>
          <w:bCs/>
        </w:rPr>
      </w:pPr>
      <w:r w:rsidRPr="00987AF6">
        <w:rPr>
          <w:rFonts w:ascii="Arial" w:hAnsi="Arial" w:cs="Arial"/>
          <w:b/>
          <w:bCs/>
        </w:rPr>
        <w:t>II. Team Recommendation</w:t>
      </w:r>
      <w:r w:rsidRPr="00987AF6">
        <w:rPr>
          <w:rFonts w:ascii="Arial" w:hAnsi="Arial" w:cs="Arial"/>
          <w:b/>
          <w:bCs/>
        </w:rPr>
        <w:br/>
      </w:r>
    </w:p>
    <w:p w14:paraId="10783BE8" w14:textId="07C5DB2E" w:rsidR="00DF1897" w:rsidRPr="00987AF6" w:rsidRDefault="00312EF4" w:rsidP="003F53BD">
      <w:pPr>
        <w:spacing w:after="140" w:line="276" w:lineRule="auto"/>
        <w:contextualSpacing/>
        <w:rPr>
          <w:rFonts w:ascii="Arial" w:hAnsi="Arial" w:cs="Arial"/>
        </w:rPr>
      </w:pPr>
      <w:r w:rsidRPr="00987AF6">
        <w:rPr>
          <w:rFonts w:ascii="Arial" w:hAnsi="Arial" w:cs="Arial"/>
        </w:rPr>
        <w:t>The team recommendation reflects the opinion of the Peer Review Team only. It will be reviewed for concurrence or remanded to the team by the appropriate accreditation committee.  The role of the accreditation committee is to ensure consistent application of the AACSB accreditation standards and processes across peer review teams.</w:t>
      </w:r>
    </w:p>
    <w:p w14:paraId="0A37501D" w14:textId="77777777" w:rsidR="00DF1897" w:rsidRPr="00987AF6" w:rsidRDefault="00DF1897" w:rsidP="003F53BD">
      <w:pPr>
        <w:spacing w:after="140" w:line="276" w:lineRule="auto"/>
        <w:contextualSpacing/>
        <w:rPr>
          <w:rFonts w:ascii="Arial" w:hAnsi="Arial" w:cs="Arial"/>
        </w:rPr>
      </w:pPr>
    </w:p>
    <w:p w14:paraId="7CEA6722" w14:textId="4348BFFA" w:rsidR="00DF1897" w:rsidRPr="00987AF6" w:rsidRDefault="00312EF4" w:rsidP="003F53BD">
      <w:pPr>
        <w:spacing w:after="140" w:line="276" w:lineRule="auto"/>
        <w:contextualSpacing/>
        <w:rPr>
          <w:rFonts w:ascii="Arial" w:hAnsi="Arial" w:cs="Arial"/>
        </w:rPr>
      </w:pPr>
      <w:r w:rsidRPr="00987AF6">
        <w:rPr>
          <w:rFonts w:ascii="Arial" w:hAnsi="Arial" w:cs="Arial"/>
        </w:rPr>
        <w:t>Within ten days of receipt of this report, the school should send the team any comments and corrections related to factual information noted in this report.</w:t>
      </w:r>
    </w:p>
    <w:p w14:paraId="5DAB6C7B" w14:textId="77777777" w:rsidR="00F40BD0" w:rsidRPr="00987AF6" w:rsidRDefault="00F40BD0" w:rsidP="003F53BD">
      <w:pPr>
        <w:spacing w:after="140" w:line="276" w:lineRule="auto"/>
        <w:contextualSpacing/>
        <w:rPr>
          <w:rFonts w:ascii="Arial" w:hAnsi="Arial" w:cs="Arial"/>
        </w:rPr>
      </w:pPr>
    </w:p>
    <w:p w14:paraId="331701CB" w14:textId="77777777" w:rsidR="00DF1897" w:rsidRPr="00987AF6" w:rsidRDefault="00312EF4" w:rsidP="003F53BD">
      <w:pPr>
        <w:spacing w:after="140" w:line="276" w:lineRule="auto"/>
        <w:contextualSpacing/>
        <w:rPr>
          <w:rFonts w:ascii="Arial" w:hAnsi="Arial" w:cs="Arial"/>
        </w:rPr>
      </w:pPr>
      <w:r w:rsidRPr="00987AF6">
        <w:rPr>
          <w:rFonts w:ascii="Arial" w:hAnsi="Arial" w:cs="Arial"/>
        </w:rPr>
        <w:t>Please choose one of the following recommendations:</w:t>
      </w:r>
      <w:r w:rsidRPr="00987AF6">
        <w:rPr>
          <w:rFonts w:ascii="Arial" w:hAnsi="Arial" w:cs="Arial"/>
        </w:rPr>
        <w:br/>
      </w:r>
    </w:p>
    <w:p w14:paraId="1C294844" w14:textId="77777777" w:rsidR="00DF1897" w:rsidRPr="00987AF6" w:rsidRDefault="00312EF4" w:rsidP="003F53BD">
      <w:pPr>
        <w:spacing w:after="140" w:line="276" w:lineRule="auto"/>
        <w:contextualSpacing/>
        <w:rPr>
          <w:rFonts w:ascii="Arial" w:hAnsi="Arial" w:cs="Arial"/>
        </w:rPr>
      </w:pPr>
      <w:r w:rsidRPr="00987AF6">
        <w:rPr>
          <w:rFonts w:ascii="Arial" w:eastAsia="Cambria" w:hAnsi="Arial" w:cs="Arial"/>
        </w:rPr>
        <w:t xml:space="preserve">  (Select one)</w:t>
      </w:r>
      <w:r w:rsidRPr="00987AF6">
        <w:rPr>
          <w:rFonts w:ascii="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w:tblDescription w:val=""/>
      </w:tblPr>
      <w:tblGrid>
        <w:gridCol w:w="630"/>
        <w:gridCol w:w="449"/>
        <w:gridCol w:w="360"/>
        <w:gridCol w:w="7195"/>
      </w:tblGrid>
      <w:tr w:rsidR="0051125B" w:rsidRPr="00987AF6" w14:paraId="7AFF2986" w14:textId="77777777" w:rsidTr="00F87D61">
        <w:tc>
          <w:tcPr>
            <w:tcW w:w="630" w:type="dxa"/>
          </w:tcPr>
          <w:p w14:paraId="02EB378F" w14:textId="77777777" w:rsidR="0051125B" w:rsidRPr="00987AF6" w:rsidRDefault="0051125B" w:rsidP="003F53BD">
            <w:pPr>
              <w:spacing w:after="140" w:line="276" w:lineRule="auto"/>
              <w:contextualSpacing/>
              <w:rPr>
                <w:rFonts w:ascii="Arial" w:hAnsi="Arial" w:cs="Arial"/>
              </w:rPr>
            </w:pPr>
          </w:p>
        </w:tc>
        <w:tc>
          <w:tcPr>
            <w:tcW w:w="449" w:type="dxa"/>
            <w:vAlign w:val="bottom"/>
          </w:tcPr>
          <w:p w14:paraId="6A05A809" w14:textId="77777777" w:rsidR="0051125B" w:rsidRPr="00987AF6" w:rsidRDefault="0051125B" w:rsidP="003F53BD">
            <w:pPr>
              <w:spacing w:after="140" w:line="276" w:lineRule="auto"/>
              <w:contextualSpacing/>
              <w:rPr>
                <w:rFonts w:ascii="Arial" w:hAnsi="Arial" w:cs="Arial"/>
              </w:rPr>
            </w:pPr>
          </w:p>
        </w:tc>
        <w:tc>
          <w:tcPr>
            <w:tcW w:w="360" w:type="dxa"/>
          </w:tcPr>
          <w:p w14:paraId="5A39BBE3" w14:textId="77777777" w:rsidR="0051125B" w:rsidRPr="00987AF6" w:rsidRDefault="0051125B" w:rsidP="003F53BD">
            <w:pPr>
              <w:spacing w:after="140" w:line="276" w:lineRule="auto"/>
              <w:contextualSpacing/>
              <w:rPr>
                <w:rFonts w:ascii="Arial" w:hAnsi="Arial" w:cs="Arial"/>
              </w:rPr>
            </w:pPr>
          </w:p>
        </w:tc>
        <w:tc>
          <w:tcPr>
            <w:tcW w:w="7195" w:type="dxa"/>
            <w:vAlign w:val="bottom"/>
          </w:tcPr>
          <w:p w14:paraId="70C5FF22" w14:textId="77777777" w:rsidR="00DB517A" w:rsidRPr="00987AF6" w:rsidRDefault="00DB517A" w:rsidP="003F53BD">
            <w:pPr>
              <w:spacing w:after="140" w:line="276" w:lineRule="auto"/>
              <w:contextualSpacing/>
              <w:rPr>
                <w:rFonts w:ascii="Arial" w:eastAsia="Cambria" w:hAnsi="Arial" w:cs="Arial"/>
              </w:rPr>
            </w:pPr>
          </w:p>
          <w:p w14:paraId="30ECB4C2" w14:textId="0B8761B4" w:rsidR="0051125B" w:rsidRPr="00987AF6" w:rsidRDefault="0051125B" w:rsidP="003F53BD">
            <w:pPr>
              <w:spacing w:after="140" w:line="276" w:lineRule="auto"/>
              <w:contextualSpacing/>
              <w:rPr>
                <w:rFonts w:ascii="Arial" w:hAnsi="Arial" w:cs="Arial"/>
              </w:rPr>
            </w:pPr>
            <w:r w:rsidRPr="00C751EB">
              <w:rPr>
                <w:rFonts w:ascii="Arial" w:eastAsia="Cambria" w:hAnsi="Arial" w:cs="Arial"/>
                <w:b/>
                <w:bCs/>
              </w:rPr>
              <w:t>Initial Accreditation:</w:t>
            </w:r>
            <w:r w:rsidRPr="00987AF6">
              <w:rPr>
                <w:rFonts w:ascii="Arial" w:eastAsia="Cambria" w:hAnsi="Arial" w:cs="Arial"/>
              </w:rPr>
              <w:t xml:space="preserve"> The recommendation of the Peer Review Team is that the selected degree programs in </w:t>
            </w:r>
            <w:r w:rsidR="00717BD7" w:rsidRPr="00987AF6">
              <w:rPr>
                <w:rFonts w:ascii="Arial" w:eastAsia="Cambria" w:hAnsi="Arial" w:cs="Arial"/>
              </w:rPr>
              <w:t xml:space="preserve">accounting </w:t>
            </w:r>
            <w:r w:rsidRPr="00987AF6">
              <w:rPr>
                <w:rFonts w:ascii="Arial" w:eastAsia="Cambria" w:hAnsi="Arial" w:cs="Arial"/>
              </w:rPr>
              <w:t xml:space="preserve">offered by the </w:t>
            </w:r>
            <w:r w:rsidR="00717BD7" w:rsidRPr="00987AF6">
              <w:rPr>
                <w:rFonts w:ascii="Arial" w:eastAsia="Cambria" w:hAnsi="Arial" w:cs="Arial"/>
              </w:rPr>
              <w:t xml:space="preserve">institution </w:t>
            </w:r>
            <w:r w:rsidRPr="00987AF6">
              <w:rPr>
                <w:rFonts w:ascii="Arial" w:eastAsia="Cambria" w:hAnsi="Arial" w:cs="Arial"/>
              </w:rPr>
              <w:t xml:space="preserve">be granted initial accreditation with a Continuous Improvement Review to occur in year </w:t>
            </w:r>
            <w:r w:rsidR="002D5D2A">
              <w:rPr>
                <w:rFonts w:ascii="Arial" w:eastAsia="Cambria" w:hAnsi="Arial" w:cs="Arial"/>
              </w:rPr>
              <w:t>six</w:t>
            </w:r>
            <w:r w:rsidRPr="00987AF6">
              <w:rPr>
                <w:rFonts w:ascii="Arial" w:eastAsia="Cambria" w:hAnsi="Arial" w:cs="Arial"/>
              </w:rPr>
              <w:t xml:space="preserve">. Concurrence by the </w:t>
            </w:r>
            <w:r w:rsidR="00717BD7" w:rsidRPr="00987AF6">
              <w:rPr>
                <w:rFonts w:ascii="Arial" w:eastAsia="Cambria" w:hAnsi="Arial" w:cs="Arial"/>
              </w:rPr>
              <w:t xml:space="preserve">Accounting </w:t>
            </w:r>
            <w:r w:rsidRPr="00987AF6">
              <w:rPr>
                <w:rFonts w:ascii="Arial" w:eastAsia="Cambria" w:hAnsi="Arial" w:cs="Arial"/>
              </w:rPr>
              <w:t xml:space="preserve">Accreditation Committee and ratification by the Board of Directors are required prior to the confirmation of the accreditation decision. Following ratification by the Board of Directors, the school will be notified. The school must wait for this official notification before making any public announcement. AACSB provides a list of schools achieving accreditation to its members and the public. </w:t>
            </w:r>
            <w:bookmarkStart w:id="0" w:name="_Hlk45216222"/>
            <w:bookmarkEnd w:id="0"/>
          </w:p>
        </w:tc>
      </w:tr>
      <w:tr w:rsidR="0051125B" w:rsidRPr="00987AF6" w14:paraId="3D013A01" w14:textId="77777777" w:rsidTr="00F87D61">
        <w:tc>
          <w:tcPr>
            <w:tcW w:w="630" w:type="dxa"/>
          </w:tcPr>
          <w:p w14:paraId="41C8F396" w14:textId="77777777" w:rsidR="0051125B" w:rsidRPr="00987AF6" w:rsidRDefault="0051125B" w:rsidP="003F53BD">
            <w:pPr>
              <w:spacing w:after="140" w:line="276" w:lineRule="auto"/>
              <w:contextualSpacing/>
              <w:rPr>
                <w:rFonts w:ascii="Arial" w:hAnsi="Arial" w:cs="Arial"/>
              </w:rPr>
            </w:pPr>
          </w:p>
        </w:tc>
        <w:tc>
          <w:tcPr>
            <w:tcW w:w="449" w:type="dxa"/>
            <w:vAlign w:val="bottom"/>
          </w:tcPr>
          <w:p w14:paraId="72A3D3EC" w14:textId="77777777" w:rsidR="0051125B" w:rsidRPr="00987AF6" w:rsidRDefault="0051125B" w:rsidP="003F53BD">
            <w:pPr>
              <w:spacing w:after="140" w:line="276" w:lineRule="auto"/>
              <w:contextualSpacing/>
              <w:rPr>
                <w:rFonts w:ascii="Arial" w:hAnsi="Arial" w:cs="Arial"/>
              </w:rPr>
            </w:pPr>
          </w:p>
        </w:tc>
        <w:tc>
          <w:tcPr>
            <w:tcW w:w="360" w:type="dxa"/>
          </w:tcPr>
          <w:p w14:paraId="0D0B940D" w14:textId="77777777" w:rsidR="0051125B" w:rsidRPr="00987AF6" w:rsidRDefault="0051125B" w:rsidP="003F53BD">
            <w:pPr>
              <w:spacing w:after="140" w:line="276" w:lineRule="auto"/>
              <w:contextualSpacing/>
              <w:rPr>
                <w:rFonts w:ascii="Arial" w:hAnsi="Arial" w:cs="Arial"/>
              </w:rPr>
            </w:pPr>
          </w:p>
        </w:tc>
        <w:tc>
          <w:tcPr>
            <w:tcW w:w="7195" w:type="dxa"/>
            <w:vAlign w:val="bottom"/>
          </w:tcPr>
          <w:p w14:paraId="0C6E4A46" w14:textId="5845D490" w:rsidR="0051125B" w:rsidRPr="00987AF6" w:rsidRDefault="0051125B" w:rsidP="003F53BD">
            <w:pPr>
              <w:spacing w:after="140" w:line="276" w:lineRule="auto"/>
              <w:contextualSpacing/>
              <w:rPr>
                <w:rFonts w:ascii="Arial" w:hAnsi="Arial" w:cs="Arial"/>
              </w:rPr>
            </w:pPr>
            <w:r w:rsidRPr="00987AF6">
              <w:rPr>
                <w:rFonts w:ascii="Arial" w:hAnsi="Arial" w:cs="Arial"/>
              </w:rPr>
              <w:br/>
            </w:r>
            <w:r w:rsidRPr="00C751EB">
              <w:rPr>
                <w:rFonts w:ascii="Arial" w:eastAsia="Cambria" w:hAnsi="Arial" w:cs="Arial"/>
                <w:b/>
                <w:bCs/>
              </w:rPr>
              <w:t>Deferral Review:</w:t>
            </w:r>
            <w:r w:rsidRPr="00987AF6">
              <w:rPr>
                <w:rFonts w:ascii="Arial" w:eastAsia="Cambria" w:hAnsi="Arial" w:cs="Arial"/>
              </w:rPr>
              <w:t xml:space="preserve"> The recommendation of the Peer Review Team is that the </w:t>
            </w:r>
            <w:r w:rsidRPr="00987AF6">
              <w:rPr>
                <w:rFonts w:ascii="Arial" w:eastAsia="Cambria" w:hAnsi="Arial" w:cs="Arial"/>
              </w:rPr>
              <w:lastRenderedPageBreak/>
              <w:t xml:space="preserve">initial accreditation review of the selected degree programs in </w:t>
            </w:r>
            <w:r w:rsidR="00717BD7" w:rsidRPr="00987AF6">
              <w:rPr>
                <w:rFonts w:ascii="Arial" w:eastAsia="Cambria" w:hAnsi="Arial" w:cs="Arial"/>
              </w:rPr>
              <w:t xml:space="preserve">accounting </w:t>
            </w:r>
            <w:r w:rsidRPr="00987AF6">
              <w:rPr>
                <w:rFonts w:ascii="Arial" w:eastAsia="Cambria" w:hAnsi="Arial" w:cs="Arial"/>
              </w:rPr>
              <w:t xml:space="preserve">offered by the </w:t>
            </w:r>
            <w:r w:rsidR="00717BD7" w:rsidRPr="00987AF6">
              <w:rPr>
                <w:rFonts w:ascii="Arial" w:eastAsia="Cambria" w:hAnsi="Arial" w:cs="Arial"/>
              </w:rPr>
              <w:t xml:space="preserve">accounting academic unit </w:t>
            </w:r>
            <w:r w:rsidRPr="00987AF6">
              <w:rPr>
                <w:rFonts w:ascii="Arial" w:eastAsia="Cambria" w:hAnsi="Arial" w:cs="Arial"/>
              </w:rPr>
              <w:t>be deferred for an additional year. Deferral of initial accreditation is for one year and does not require ratification by the Board of Directors because deferral does not change the accreditation status of the</w:t>
            </w:r>
            <w:r w:rsidR="00717BD7" w:rsidRPr="00987AF6">
              <w:rPr>
                <w:rFonts w:ascii="Arial" w:eastAsia="Cambria" w:hAnsi="Arial" w:cs="Arial"/>
              </w:rPr>
              <w:t xml:space="preserve"> institution.</w:t>
            </w:r>
            <w:r w:rsidRPr="00987AF6">
              <w:rPr>
                <w:rFonts w:ascii="Arial" w:eastAsia="Cambria" w:hAnsi="Arial" w:cs="Arial"/>
              </w:rPr>
              <w:t xml:space="preserve"> Concurrence by the </w:t>
            </w:r>
            <w:r w:rsidR="00717BD7" w:rsidRPr="00987AF6">
              <w:rPr>
                <w:rFonts w:ascii="Arial" w:eastAsia="Cambria" w:hAnsi="Arial" w:cs="Arial"/>
              </w:rPr>
              <w:t xml:space="preserve">Accounting </w:t>
            </w:r>
            <w:r w:rsidRPr="00987AF6">
              <w:rPr>
                <w:rFonts w:ascii="Arial" w:eastAsia="Cambria" w:hAnsi="Arial" w:cs="Arial"/>
              </w:rPr>
              <w:t xml:space="preserve">Accreditation Committee is, however, required prior to official notification. AACSB does not publicize the names of </w:t>
            </w:r>
            <w:r w:rsidR="00717BD7" w:rsidRPr="00987AF6">
              <w:rPr>
                <w:rFonts w:ascii="Arial" w:eastAsia="Cambria" w:hAnsi="Arial" w:cs="Arial"/>
              </w:rPr>
              <w:t>institutions</w:t>
            </w:r>
            <w:r w:rsidR="003931DB" w:rsidRPr="00987AF6">
              <w:rPr>
                <w:rFonts w:ascii="Arial" w:eastAsia="Cambria" w:hAnsi="Arial" w:cs="Arial"/>
              </w:rPr>
              <w:t xml:space="preserve"> </w:t>
            </w:r>
            <w:r w:rsidRPr="00987AF6">
              <w:rPr>
                <w:rFonts w:ascii="Arial" w:eastAsia="Cambria" w:hAnsi="Arial" w:cs="Arial"/>
              </w:rPr>
              <w:t xml:space="preserve">on deferral visits. </w:t>
            </w:r>
          </w:p>
        </w:tc>
      </w:tr>
      <w:tr w:rsidR="0051125B" w:rsidRPr="00987AF6" w14:paraId="4B02C9A7" w14:textId="77777777" w:rsidTr="00F87D61">
        <w:trPr>
          <w:trHeight w:val="887"/>
        </w:trPr>
        <w:tc>
          <w:tcPr>
            <w:tcW w:w="630" w:type="dxa"/>
          </w:tcPr>
          <w:p w14:paraId="0E27B00A" w14:textId="77777777" w:rsidR="0051125B" w:rsidRPr="00987AF6" w:rsidRDefault="0051125B" w:rsidP="003F53BD">
            <w:pPr>
              <w:spacing w:after="140" w:line="276" w:lineRule="auto"/>
              <w:contextualSpacing/>
              <w:rPr>
                <w:rFonts w:ascii="Arial" w:hAnsi="Arial" w:cs="Arial"/>
              </w:rPr>
            </w:pPr>
          </w:p>
        </w:tc>
        <w:tc>
          <w:tcPr>
            <w:tcW w:w="449" w:type="dxa"/>
            <w:vAlign w:val="bottom"/>
          </w:tcPr>
          <w:p w14:paraId="60061E4C" w14:textId="126FE40C" w:rsidR="0051125B" w:rsidRPr="00987AF6" w:rsidRDefault="0051125B" w:rsidP="003F53BD">
            <w:pPr>
              <w:spacing w:after="140" w:line="276" w:lineRule="auto"/>
              <w:contextualSpacing/>
              <w:rPr>
                <w:rFonts w:ascii="Arial" w:hAnsi="Arial" w:cs="Arial"/>
              </w:rPr>
            </w:pPr>
          </w:p>
        </w:tc>
        <w:tc>
          <w:tcPr>
            <w:tcW w:w="360" w:type="dxa"/>
          </w:tcPr>
          <w:p w14:paraId="44EAFD9C" w14:textId="77777777" w:rsidR="0051125B" w:rsidRPr="00987AF6" w:rsidRDefault="0051125B" w:rsidP="003F53BD">
            <w:pPr>
              <w:spacing w:after="140" w:line="276" w:lineRule="auto"/>
              <w:contextualSpacing/>
              <w:rPr>
                <w:rFonts w:ascii="Arial" w:hAnsi="Arial" w:cs="Arial"/>
              </w:rPr>
            </w:pPr>
          </w:p>
        </w:tc>
        <w:tc>
          <w:tcPr>
            <w:tcW w:w="7195" w:type="dxa"/>
            <w:vAlign w:val="bottom"/>
          </w:tcPr>
          <w:p w14:paraId="35B6C3FC" w14:textId="3B59C422" w:rsidR="0051125B" w:rsidRPr="00987AF6" w:rsidRDefault="0051125B" w:rsidP="003F53BD">
            <w:pPr>
              <w:spacing w:after="140" w:line="276" w:lineRule="auto"/>
              <w:contextualSpacing/>
              <w:rPr>
                <w:rFonts w:ascii="Arial" w:hAnsi="Arial" w:cs="Arial"/>
              </w:rPr>
            </w:pPr>
            <w:r w:rsidRPr="00987AF6">
              <w:rPr>
                <w:rFonts w:ascii="Arial" w:hAnsi="Arial" w:cs="Arial"/>
              </w:rPr>
              <w:br/>
            </w:r>
            <w:r w:rsidRPr="00C751EB">
              <w:rPr>
                <w:rFonts w:ascii="Arial" w:eastAsia="Cambria" w:hAnsi="Arial" w:cs="Arial"/>
                <w:b/>
                <w:bCs/>
              </w:rPr>
              <w:t>Denial of Accreditation:</w:t>
            </w:r>
            <w:r w:rsidRPr="00987AF6">
              <w:rPr>
                <w:rFonts w:ascii="Arial" w:eastAsia="Cambria" w:hAnsi="Arial" w:cs="Arial"/>
              </w:rPr>
              <w:t xml:space="preserve"> The recommendation of the Peer Review Team is that the selected degree programs in </w:t>
            </w:r>
            <w:r w:rsidR="003E532D" w:rsidRPr="00987AF6">
              <w:rPr>
                <w:rFonts w:ascii="Arial" w:eastAsia="Cambria" w:hAnsi="Arial" w:cs="Arial"/>
              </w:rPr>
              <w:t xml:space="preserve">accounting </w:t>
            </w:r>
            <w:r w:rsidRPr="00987AF6">
              <w:rPr>
                <w:rFonts w:ascii="Arial" w:eastAsia="Cambria" w:hAnsi="Arial" w:cs="Arial"/>
              </w:rPr>
              <w:t xml:space="preserve">offered by the school be denied initial accreditation. Concurrence by the </w:t>
            </w:r>
            <w:r w:rsidR="003E532D" w:rsidRPr="00987AF6">
              <w:rPr>
                <w:rFonts w:ascii="Arial" w:eastAsia="Cambria" w:hAnsi="Arial" w:cs="Arial"/>
              </w:rPr>
              <w:t>Accounting Accreditation Committee</w:t>
            </w:r>
            <w:r w:rsidRPr="00987AF6">
              <w:rPr>
                <w:rFonts w:ascii="Arial" w:eastAsia="Cambria" w:hAnsi="Arial" w:cs="Arial"/>
              </w:rPr>
              <w:t xml:space="preserve"> and ratification by the Board of Directors are required prior to the confirmation of the accreditation decision. Following ratification by the Board of Directors, the school will be notified. AACSB does not publicize the names of schools denied initial accreditation.</w:t>
            </w:r>
          </w:p>
        </w:tc>
      </w:tr>
    </w:tbl>
    <w:p w14:paraId="4101652C" w14:textId="712A2593" w:rsidR="00A6493F" w:rsidRPr="00987AF6" w:rsidRDefault="00A6493F" w:rsidP="003F53BD">
      <w:pPr>
        <w:spacing w:after="140" w:line="276" w:lineRule="auto"/>
        <w:ind w:firstLine="720"/>
        <w:contextualSpacing/>
        <w:rPr>
          <w:rFonts w:ascii="Arial" w:hAnsi="Arial" w:cs="Arial"/>
        </w:rPr>
      </w:pPr>
    </w:p>
    <w:p w14:paraId="763323A6" w14:textId="11ED9C70" w:rsidR="00D62421" w:rsidRPr="00987AF6" w:rsidRDefault="00312EF4" w:rsidP="003F53BD">
      <w:pPr>
        <w:spacing w:after="140" w:line="276" w:lineRule="auto"/>
        <w:contextualSpacing/>
        <w:rPr>
          <w:rStyle w:val="Hyperlink"/>
          <w:rFonts w:ascii="Arial" w:hAnsi="Arial" w:cs="Arial"/>
        </w:rPr>
      </w:pPr>
      <w:bookmarkStart w:id="1" w:name="_Hlk45216559"/>
      <w:r w:rsidRPr="00987AF6">
        <w:rPr>
          <w:rFonts w:ascii="Arial" w:hAnsi="Arial" w:cs="Arial"/>
        </w:rPr>
        <w:t xml:space="preserve">The </w:t>
      </w:r>
      <w:r w:rsidR="00B429D2" w:rsidRPr="00987AF6">
        <w:rPr>
          <w:rFonts w:ascii="Arial" w:hAnsi="Arial" w:cs="Arial"/>
        </w:rPr>
        <w:t xml:space="preserve">Accounting </w:t>
      </w:r>
      <w:r w:rsidRPr="00987AF6">
        <w:rPr>
          <w:rFonts w:ascii="Arial" w:hAnsi="Arial" w:cs="Arial"/>
        </w:rPr>
        <w:t>Accreditation Committee will review this report, and any response from the</w:t>
      </w:r>
      <w:r w:rsidR="00987AF6">
        <w:rPr>
          <w:rFonts w:ascii="Arial" w:hAnsi="Arial" w:cs="Arial"/>
        </w:rPr>
        <w:t xml:space="preserve"> </w:t>
      </w:r>
      <w:r w:rsidR="00B429D2" w:rsidRPr="00987AF6">
        <w:rPr>
          <w:rFonts w:ascii="Arial" w:hAnsi="Arial" w:cs="Arial"/>
        </w:rPr>
        <w:t>Accounting Academic Unit</w:t>
      </w:r>
      <w:r w:rsidRPr="00987AF6">
        <w:rPr>
          <w:rFonts w:ascii="Arial" w:hAnsi="Arial" w:cs="Arial"/>
        </w:rPr>
        <w:t>, at its next scheduled meeting (normally, provided that the report is received at least three weeks in advance of the meeting). The committee will meet at the selected date. (Dates of upcoming committee meetings can be found here: </w:t>
      </w:r>
      <w:hyperlink r:id="rId10" w:history="1">
        <w:r w:rsidR="00D62421" w:rsidRPr="00987AF6">
          <w:rPr>
            <w:rStyle w:val="Hyperlink"/>
            <w:rFonts w:ascii="Arial" w:hAnsi="Arial" w:cs="Arial"/>
          </w:rPr>
          <w:t>https://www.aacsb.edu/accreditation/volunteers/committees</w:t>
        </w:r>
      </w:hyperlink>
    </w:p>
    <w:bookmarkEnd w:id="1"/>
    <w:p w14:paraId="4B99056E" w14:textId="77777777" w:rsidR="00DF1897" w:rsidRPr="00987AF6" w:rsidRDefault="00DF1897" w:rsidP="003F53BD">
      <w:pPr>
        <w:spacing w:after="140" w:line="276" w:lineRule="auto"/>
        <w:contextualSpacing/>
        <w:jc w:val="both"/>
        <w:rPr>
          <w:rFonts w:ascii="Arial" w:hAnsi="Arial" w:cs="Arial"/>
        </w:rPr>
      </w:pPr>
    </w:p>
    <w:p w14:paraId="03ADEFE6" w14:textId="77777777" w:rsidR="00DF1897" w:rsidRPr="00987AF6" w:rsidRDefault="00312EF4" w:rsidP="003F53BD">
      <w:pPr>
        <w:spacing w:after="140" w:line="276" w:lineRule="auto"/>
        <w:contextualSpacing/>
        <w:rPr>
          <w:rFonts w:ascii="Arial" w:hAnsi="Arial" w:cs="Arial"/>
          <w:b/>
          <w:bCs/>
        </w:rPr>
      </w:pPr>
      <w:bookmarkStart w:id="2" w:name="_Hlk45216626"/>
      <w:r w:rsidRPr="00987AF6">
        <w:rPr>
          <w:rFonts w:ascii="Arial" w:hAnsi="Arial" w:cs="Arial"/>
          <w:b/>
          <w:bCs/>
        </w:rPr>
        <w:t>Identification of Areas That Must Be Addressed Prior to First Continuous Improvement Review</w:t>
      </w:r>
    </w:p>
    <w:p w14:paraId="1299C43A" w14:textId="2CFB29B6" w:rsidR="00DF1897" w:rsidRPr="00987AF6" w:rsidRDefault="00312EF4" w:rsidP="003F53BD">
      <w:pPr>
        <w:spacing w:after="140" w:line="276" w:lineRule="auto"/>
        <w:contextualSpacing/>
        <w:rPr>
          <w:rFonts w:ascii="Arial" w:hAnsi="Arial" w:cs="Arial"/>
        </w:rPr>
      </w:pPr>
      <w:r w:rsidRPr="00987AF6">
        <w:rPr>
          <w:rFonts w:ascii="Arial" w:hAnsi="Arial" w:cs="Arial"/>
        </w:rPr>
        <w:t xml:space="preserve">The first continuous improvement review will occur in </w:t>
      </w:r>
      <w:r w:rsidR="002D5D2A">
        <w:rPr>
          <w:rFonts w:ascii="Arial" w:hAnsi="Arial" w:cs="Arial"/>
        </w:rPr>
        <w:t>six</w:t>
      </w:r>
      <w:r w:rsidRPr="00987AF6">
        <w:rPr>
          <w:rFonts w:ascii="Arial" w:hAnsi="Arial" w:cs="Arial"/>
        </w:rPr>
        <w:t xml:space="preserve"> years. With this in mind, closely monitor the following items and incorporate them in your ongoing strategic planning initiatives:</w:t>
      </w:r>
      <w:r w:rsidRPr="00987AF6">
        <w:rPr>
          <w:rFonts w:ascii="Arial" w:hAnsi="Arial" w:cs="Arial"/>
        </w:rPr>
        <w:br/>
      </w:r>
      <w:bookmarkEnd w:id="2"/>
    </w:p>
    <w:p w14:paraId="6BE0F6A6" w14:textId="77777777" w:rsidR="00DF1897" w:rsidRPr="00987AF6" w:rsidRDefault="00312EF4" w:rsidP="003F53BD">
      <w:pPr>
        <w:spacing w:after="140" w:line="276" w:lineRule="auto"/>
        <w:contextualSpacing/>
        <w:rPr>
          <w:rFonts w:ascii="Arial" w:hAnsi="Arial" w:cs="Arial"/>
          <w:b/>
          <w:bCs/>
        </w:rPr>
      </w:pPr>
      <w:r w:rsidRPr="00987AF6">
        <w:rPr>
          <w:rFonts w:ascii="Arial" w:hAnsi="Arial" w:cs="Arial"/>
          <w:b/>
          <w:bCs/>
        </w:rPr>
        <w:t>Identification of Areas That Must Be Addressed During Deferral Review</w:t>
      </w:r>
    </w:p>
    <w:p w14:paraId="79F0CD3C" w14:textId="12770529" w:rsidR="00DF1897" w:rsidRPr="00987AF6" w:rsidRDefault="00312EF4" w:rsidP="003F53BD">
      <w:pPr>
        <w:spacing w:after="140" w:line="276" w:lineRule="auto"/>
        <w:contextualSpacing/>
        <w:rPr>
          <w:rFonts w:ascii="Arial" w:hAnsi="Arial" w:cs="Arial"/>
        </w:rPr>
      </w:pPr>
      <w:r w:rsidRPr="00987AF6">
        <w:rPr>
          <w:rFonts w:ascii="Arial" w:hAnsi="Arial" w:cs="Arial"/>
        </w:rPr>
        <w:t xml:space="preserve">Please list each standard for which a quality issue has been identified. For each listed standard, please provide a brief description of the findings leading to the concerns and any suggestions for improvement. Also include any specific reporting expectations for the </w:t>
      </w:r>
      <w:r w:rsidR="002907B0" w:rsidRPr="00987AF6">
        <w:rPr>
          <w:rFonts w:ascii="Arial" w:hAnsi="Arial" w:cs="Arial"/>
        </w:rPr>
        <w:t>unit’s</w:t>
      </w:r>
      <w:r w:rsidRPr="00987AF6">
        <w:rPr>
          <w:rFonts w:ascii="Arial" w:hAnsi="Arial" w:cs="Arial"/>
        </w:rPr>
        <w:t xml:space="preserve"> Deferral Review Report</w:t>
      </w:r>
    </w:p>
    <w:p w14:paraId="4DDBEF00" w14:textId="77777777" w:rsidR="00F40BD0" w:rsidRPr="00987AF6" w:rsidRDefault="00F40BD0" w:rsidP="003F53BD">
      <w:pPr>
        <w:spacing w:after="140" w:line="276" w:lineRule="auto"/>
        <w:contextualSpacing/>
        <w:rPr>
          <w:rFonts w:ascii="Arial" w:hAnsi="Arial" w:cs="Arial"/>
        </w:rPr>
      </w:pPr>
    </w:p>
    <w:p w14:paraId="7AF94A89" w14:textId="2C543F6C" w:rsidR="00F40BD0" w:rsidRPr="00987AF6" w:rsidRDefault="00312EF4" w:rsidP="003F53BD">
      <w:pPr>
        <w:spacing w:after="140" w:line="276" w:lineRule="auto"/>
        <w:contextualSpacing/>
        <w:rPr>
          <w:rFonts w:ascii="Arial" w:hAnsi="Arial" w:cs="Arial"/>
        </w:rPr>
      </w:pPr>
      <w:r w:rsidRPr="00987AF6">
        <w:rPr>
          <w:rFonts w:ascii="Arial" w:hAnsi="Arial" w:cs="Arial"/>
          <w:i/>
          <w:iCs/>
        </w:rPr>
        <w:t>Overall High Quality, Continuous Improvement Environment, Ability to Achieve Desired Outcomes</w:t>
      </w:r>
      <w:r w:rsidR="1112589A" w:rsidRPr="00987AF6">
        <w:rPr>
          <w:rFonts w:ascii="Arial" w:hAnsi="Arial" w:cs="Arial"/>
          <w:i/>
          <w:iCs/>
        </w:rPr>
        <w:t>, and Concurrence of Accreditation Entity and Programmatic Scope</w:t>
      </w:r>
      <w:r w:rsidRPr="00987AF6">
        <w:rPr>
          <w:rFonts w:ascii="Arial" w:hAnsi="Arial" w:cs="Arial"/>
        </w:rPr>
        <w:br/>
      </w:r>
    </w:p>
    <w:p w14:paraId="783D5BDC" w14:textId="77777777" w:rsidR="00F40BD0" w:rsidRPr="00987AF6" w:rsidRDefault="00312EF4" w:rsidP="003F53BD">
      <w:pPr>
        <w:spacing w:after="140" w:line="276" w:lineRule="auto"/>
        <w:contextualSpacing/>
        <w:rPr>
          <w:rFonts w:ascii="Arial" w:hAnsi="Arial" w:cs="Arial"/>
          <w:b/>
          <w:bCs/>
        </w:rPr>
      </w:pPr>
      <w:r w:rsidRPr="00987AF6">
        <w:rPr>
          <w:rFonts w:ascii="Arial" w:hAnsi="Arial" w:cs="Arial"/>
          <w:b/>
          <w:bCs/>
        </w:rPr>
        <w:t>III. Assessment</w:t>
      </w:r>
      <w:r w:rsidRPr="00987AF6">
        <w:rPr>
          <w:rFonts w:ascii="Arial" w:hAnsi="Arial" w:cs="Arial"/>
          <w:b/>
          <w:bCs/>
        </w:rPr>
        <w:br/>
      </w:r>
    </w:p>
    <w:p w14:paraId="5212D38A" w14:textId="77777777" w:rsidR="00DF1897" w:rsidRPr="00987AF6" w:rsidRDefault="00312EF4" w:rsidP="003F53BD">
      <w:pPr>
        <w:spacing w:after="140" w:line="276" w:lineRule="auto"/>
        <w:contextualSpacing/>
        <w:rPr>
          <w:rFonts w:ascii="Arial" w:hAnsi="Arial" w:cs="Arial"/>
        </w:rPr>
      </w:pPr>
      <w:r w:rsidRPr="00987AF6">
        <w:rPr>
          <w:rFonts w:ascii="Arial" w:hAnsi="Arial" w:cs="Arial"/>
        </w:rPr>
        <w:t>Assessment of Overall High Quality</w:t>
      </w:r>
      <w:r w:rsidR="0084674A" w:rsidRPr="00987AF6">
        <w:rPr>
          <w:rFonts w:ascii="Arial" w:hAnsi="Arial" w:cs="Arial"/>
        </w:rPr>
        <w:t>:</w:t>
      </w:r>
    </w:p>
    <w:p w14:paraId="28977C73" w14:textId="77777777" w:rsidR="00F40BD0" w:rsidRPr="00987AF6" w:rsidRDefault="002C0A11" w:rsidP="003F53BD">
      <w:pPr>
        <w:tabs>
          <w:tab w:val="left" w:pos="1740"/>
        </w:tabs>
        <w:spacing w:after="140" w:line="276" w:lineRule="auto"/>
        <w:contextualSpacing/>
        <w:rPr>
          <w:rFonts w:ascii="Arial" w:hAnsi="Arial" w:cs="Arial"/>
        </w:rPr>
      </w:pPr>
      <w:r w:rsidRPr="00987AF6">
        <w:rPr>
          <w:rFonts w:ascii="Arial" w:hAnsi="Arial" w:cs="Arial"/>
        </w:rPr>
        <w:t>____________________________________________________________</w:t>
      </w:r>
    </w:p>
    <w:p w14:paraId="3461D779" w14:textId="77777777" w:rsidR="00F40BD0" w:rsidRPr="00987AF6" w:rsidRDefault="00F40BD0" w:rsidP="003F53BD">
      <w:pPr>
        <w:spacing w:after="140" w:line="276" w:lineRule="auto"/>
        <w:contextualSpacing/>
        <w:rPr>
          <w:rFonts w:ascii="Arial" w:hAnsi="Arial" w:cs="Arial"/>
        </w:rPr>
      </w:pPr>
    </w:p>
    <w:p w14:paraId="3D25794A" w14:textId="77777777" w:rsidR="00DF1897" w:rsidRPr="00987AF6" w:rsidRDefault="00312EF4" w:rsidP="003F53BD">
      <w:pPr>
        <w:spacing w:after="140" w:line="276" w:lineRule="auto"/>
        <w:contextualSpacing/>
        <w:rPr>
          <w:rFonts w:ascii="Arial" w:hAnsi="Arial" w:cs="Arial"/>
        </w:rPr>
      </w:pPr>
      <w:r w:rsidRPr="00987AF6">
        <w:rPr>
          <w:rFonts w:ascii="Arial" w:hAnsi="Arial" w:cs="Arial"/>
        </w:rPr>
        <w:t>Continuous Improvement Environment and Outcomes</w:t>
      </w:r>
      <w:r w:rsidR="0084674A" w:rsidRPr="00987AF6">
        <w:rPr>
          <w:rFonts w:ascii="Arial" w:hAnsi="Arial" w:cs="Arial"/>
        </w:rPr>
        <w:t>:</w:t>
      </w:r>
    </w:p>
    <w:p w14:paraId="0E4679E3" w14:textId="77777777" w:rsidR="00F40BD0" w:rsidRPr="00987AF6" w:rsidRDefault="002C0A11" w:rsidP="003F53BD">
      <w:pPr>
        <w:tabs>
          <w:tab w:val="left" w:pos="2424"/>
        </w:tabs>
        <w:spacing w:after="140" w:line="276" w:lineRule="auto"/>
        <w:contextualSpacing/>
        <w:rPr>
          <w:rFonts w:ascii="Arial" w:hAnsi="Arial" w:cs="Arial"/>
        </w:rPr>
      </w:pPr>
      <w:r w:rsidRPr="00987AF6">
        <w:rPr>
          <w:rFonts w:ascii="Arial" w:hAnsi="Arial" w:cs="Arial"/>
        </w:rPr>
        <w:t>____________________________________________________________</w:t>
      </w:r>
    </w:p>
    <w:p w14:paraId="3CF2D8B6" w14:textId="77777777" w:rsidR="00F40BD0" w:rsidRPr="00987AF6" w:rsidRDefault="00F40BD0" w:rsidP="003F53BD">
      <w:pPr>
        <w:spacing w:after="140" w:line="276" w:lineRule="auto"/>
        <w:contextualSpacing/>
        <w:rPr>
          <w:rFonts w:ascii="Arial" w:hAnsi="Arial" w:cs="Arial"/>
        </w:rPr>
      </w:pPr>
    </w:p>
    <w:p w14:paraId="7CA1AA2F" w14:textId="77777777" w:rsidR="00DF1897" w:rsidRPr="00987AF6" w:rsidRDefault="00312EF4" w:rsidP="003F53BD">
      <w:pPr>
        <w:spacing w:after="140" w:line="276" w:lineRule="auto"/>
        <w:contextualSpacing/>
        <w:rPr>
          <w:rFonts w:ascii="Arial" w:hAnsi="Arial" w:cs="Arial"/>
        </w:rPr>
      </w:pPr>
      <w:r w:rsidRPr="00987AF6">
        <w:rPr>
          <w:rFonts w:ascii="Arial" w:hAnsi="Arial" w:cs="Arial"/>
        </w:rPr>
        <w:t>Ability to Achieve Desired Outcomes</w:t>
      </w:r>
      <w:r w:rsidR="0084674A" w:rsidRPr="00987AF6">
        <w:rPr>
          <w:rFonts w:ascii="Arial" w:hAnsi="Arial" w:cs="Arial"/>
        </w:rPr>
        <w:t>:</w:t>
      </w:r>
    </w:p>
    <w:p w14:paraId="7623152B" w14:textId="77777777" w:rsidR="00F40BD0" w:rsidRPr="00987AF6" w:rsidRDefault="002C0A11" w:rsidP="003F53BD">
      <w:pPr>
        <w:tabs>
          <w:tab w:val="left" w:pos="2328"/>
        </w:tabs>
        <w:spacing w:after="140" w:line="276" w:lineRule="auto"/>
        <w:contextualSpacing/>
        <w:rPr>
          <w:rFonts w:ascii="Arial" w:hAnsi="Arial" w:cs="Arial"/>
        </w:rPr>
      </w:pPr>
      <w:r w:rsidRPr="00987AF6">
        <w:rPr>
          <w:rFonts w:ascii="Arial" w:hAnsi="Arial" w:cs="Arial"/>
        </w:rPr>
        <w:t>____________________________________________________________</w:t>
      </w:r>
    </w:p>
    <w:p w14:paraId="0FB78278" w14:textId="77777777" w:rsidR="00F40BD0" w:rsidRPr="00987AF6" w:rsidRDefault="00F40BD0" w:rsidP="003F53BD">
      <w:pPr>
        <w:spacing w:after="140" w:line="276" w:lineRule="auto"/>
        <w:contextualSpacing/>
        <w:rPr>
          <w:rFonts w:ascii="Arial" w:hAnsi="Arial" w:cs="Arial"/>
        </w:rPr>
      </w:pPr>
    </w:p>
    <w:p w14:paraId="3323603A" w14:textId="557FC3BB" w:rsidR="6F116FE7" w:rsidRPr="00987AF6" w:rsidRDefault="6F116FE7" w:rsidP="003F53BD">
      <w:pPr>
        <w:spacing w:after="140" w:line="276" w:lineRule="auto"/>
        <w:contextualSpacing/>
        <w:rPr>
          <w:rFonts w:ascii="Arial" w:hAnsi="Arial" w:cs="Arial"/>
        </w:rPr>
      </w:pPr>
    </w:p>
    <w:p w14:paraId="5042F692" w14:textId="287EC202" w:rsidR="0084674A" w:rsidRPr="00987AF6" w:rsidRDefault="0084674A" w:rsidP="003F53BD">
      <w:pPr>
        <w:spacing w:after="140" w:line="276" w:lineRule="auto"/>
        <w:contextualSpacing/>
        <w:rPr>
          <w:rFonts w:ascii="Arial" w:hAnsi="Arial" w:cs="Arial"/>
        </w:rPr>
      </w:pPr>
      <w:r w:rsidRPr="00987AF6">
        <w:rPr>
          <w:rFonts w:ascii="Arial" w:hAnsi="Arial" w:cs="Arial"/>
        </w:rPr>
        <w:t xml:space="preserve">The Peer Review Team should restate the major issues noted in the </w:t>
      </w:r>
      <w:r w:rsidR="00F530D2">
        <w:rPr>
          <w:rFonts w:ascii="Arial" w:hAnsi="Arial" w:cs="Arial"/>
        </w:rPr>
        <w:t>team’s</w:t>
      </w:r>
      <w:r w:rsidRPr="00987AF6">
        <w:rPr>
          <w:rFonts w:ascii="Arial" w:hAnsi="Arial" w:cs="Arial"/>
        </w:rPr>
        <w:t xml:space="preserve"> pre-visit analysis of the Self</w:t>
      </w:r>
      <w:r w:rsidR="00F530D2">
        <w:rPr>
          <w:rFonts w:ascii="Arial" w:hAnsi="Arial" w:cs="Arial"/>
        </w:rPr>
        <w:t>-</w:t>
      </w:r>
      <w:r w:rsidRPr="00987AF6">
        <w:rPr>
          <w:rFonts w:ascii="Arial" w:hAnsi="Arial" w:cs="Arial"/>
        </w:rPr>
        <w:t xml:space="preserve"> Evaluation Report. Please indicate what evidence, provided by the school, has convinced the </w:t>
      </w:r>
      <w:r w:rsidR="52318BE6" w:rsidRPr="00987AF6">
        <w:rPr>
          <w:rFonts w:ascii="Arial" w:hAnsi="Arial" w:cs="Arial"/>
        </w:rPr>
        <w:t>t</w:t>
      </w:r>
      <w:r w:rsidRPr="00987AF6">
        <w:rPr>
          <w:rFonts w:ascii="Arial" w:hAnsi="Arial" w:cs="Arial"/>
        </w:rPr>
        <w:t>eam that the specific major issue</w:t>
      </w:r>
      <w:r w:rsidR="00BC3755" w:rsidRPr="00987AF6">
        <w:rPr>
          <w:rFonts w:ascii="Arial" w:hAnsi="Arial" w:cs="Arial"/>
        </w:rPr>
        <w:t>(s)</w:t>
      </w:r>
      <w:r w:rsidRPr="00987AF6">
        <w:rPr>
          <w:rFonts w:ascii="Arial" w:hAnsi="Arial" w:cs="Arial"/>
        </w:rPr>
        <w:t xml:space="preserve"> is satisfactorily addressed, or please indicate how the is</w:t>
      </w:r>
      <w:r w:rsidR="0068390C" w:rsidRPr="00987AF6">
        <w:rPr>
          <w:rFonts w:ascii="Arial" w:hAnsi="Arial" w:cs="Arial"/>
        </w:rPr>
        <w:t xml:space="preserve">sue will be addressed </w:t>
      </w:r>
      <w:r w:rsidR="00B429D2" w:rsidRPr="00987AF6">
        <w:rPr>
          <w:rFonts w:ascii="Arial" w:hAnsi="Arial" w:cs="Arial"/>
        </w:rPr>
        <w:t>and when.</w:t>
      </w:r>
    </w:p>
    <w:p w14:paraId="5430CBBB" w14:textId="77777777" w:rsidR="00314F38" w:rsidRDefault="00314F38" w:rsidP="003F53BD">
      <w:pPr>
        <w:spacing w:after="140" w:line="276" w:lineRule="auto"/>
        <w:contextualSpacing/>
        <w:rPr>
          <w:rFonts w:ascii="Arial" w:hAnsi="Arial" w:cs="Arial"/>
        </w:rPr>
      </w:pPr>
    </w:p>
    <w:p w14:paraId="0BB2062D" w14:textId="28A16F1F" w:rsidR="00B1266C" w:rsidRPr="00987AF6" w:rsidRDefault="00702B5E" w:rsidP="003F53BD">
      <w:pPr>
        <w:spacing w:after="140" w:line="276" w:lineRule="auto"/>
        <w:contextualSpacing/>
        <w:rPr>
          <w:rFonts w:ascii="Arial" w:hAnsi="Arial" w:cs="Arial"/>
        </w:rPr>
      </w:pPr>
      <w:r w:rsidRPr="00987AF6">
        <w:rPr>
          <w:rFonts w:ascii="Arial" w:hAnsi="Arial" w:cs="Arial"/>
          <w:i/>
        </w:rPr>
        <w:t>Strategic Management and Innovation for Accounting Academic Units</w:t>
      </w:r>
    </w:p>
    <w:p w14:paraId="1F72F646" w14:textId="77777777" w:rsidR="00B1266C" w:rsidRPr="00987AF6" w:rsidRDefault="00B1266C" w:rsidP="003F53BD">
      <w:pPr>
        <w:spacing w:after="140" w:line="276" w:lineRule="auto"/>
        <w:contextualSpacing/>
        <w:rPr>
          <w:rFonts w:ascii="Arial" w:hAnsi="Arial" w:cs="Arial"/>
        </w:rPr>
      </w:pPr>
    </w:p>
    <w:p w14:paraId="0688CA77" w14:textId="10808507" w:rsidR="00565B0B" w:rsidRPr="00987AF6" w:rsidRDefault="00702B5E" w:rsidP="003F53BD">
      <w:pPr>
        <w:spacing w:after="140" w:line="276" w:lineRule="auto"/>
        <w:contextualSpacing/>
        <w:rPr>
          <w:rFonts w:ascii="Arial" w:eastAsia="Arial" w:hAnsi="Arial" w:cs="Arial"/>
        </w:rPr>
      </w:pPr>
      <w:r w:rsidRPr="00987AF6">
        <w:rPr>
          <w:rFonts w:ascii="Arial" w:hAnsi="Arial" w:cs="Arial"/>
          <w:b/>
          <w:bCs/>
        </w:rPr>
        <w:t>Standard</w:t>
      </w:r>
      <w:r w:rsidRPr="00987AF6">
        <w:rPr>
          <w:rFonts w:ascii="Arial" w:hAnsi="Arial" w:cs="Arial"/>
          <w:b/>
          <w:bCs/>
          <w:spacing w:val="-2"/>
        </w:rPr>
        <w:t xml:space="preserve"> </w:t>
      </w:r>
      <w:r w:rsidRPr="00987AF6">
        <w:rPr>
          <w:rFonts w:ascii="Arial" w:hAnsi="Arial" w:cs="Arial"/>
          <w:b/>
          <w:bCs/>
        </w:rPr>
        <w:t>A1:</w:t>
      </w:r>
      <w:r w:rsidRPr="00987AF6">
        <w:rPr>
          <w:rFonts w:ascii="Arial" w:hAnsi="Arial" w:cs="Arial"/>
          <w:b/>
          <w:bCs/>
          <w:spacing w:val="-2"/>
        </w:rPr>
        <w:t xml:space="preserve"> </w:t>
      </w:r>
      <w:r w:rsidRPr="00987AF6">
        <w:rPr>
          <w:rFonts w:ascii="Arial" w:hAnsi="Arial" w:cs="Arial"/>
          <w:b/>
          <w:bCs/>
        </w:rPr>
        <w:t>Accounting</w:t>
      </w:r>
      <w:r w:rsidRPr="00987AF6">
        <w:rPr>
          <w:rFonts w:ascii="Arial" w:hAnsi="Arial" w:cs="Arial"/>
          <w:b/>
          <w:bCs/>
          <w:spacing w:val="-2"/>
        </w:rPr>
        <w:t xml:space="preserve"> </w:t>
      </w:r>
      <w:r w:rsidRPr="00987AF6">
        <w:rPr>
          <w:rFonts w:ascii="Arial" w:hAnsi="Arial" w:cs="Arial"/>
          <w:b/>
          <w:bCs/>
        </w:rPr>
        <w:t>Academic</w:t>
      </w:r>
      <w:r w:rsidRPr="00987AF6">
        <w:rPr>
          <w:rFonts w:ascii="Arial" w:hAnsi="Arial" w:cs="Arial"/>
          <w:b/>
          <w:bCs/>
          <w:spacing w:val="-2"/>
        </w:rPr>
        <w:t xml:space="preserve"> </w:t>
      </w:r>
      <w:r w:rsidRPr="00987AF6">
        <w:rPr>
          <w:rFonts w:ascii="Arial" w:hAnsi="Arial" w:cs="Arial"/>
          <w:b/>
          <w:bCs/>
        </w:rPr>
        <w:t>Unit</w:t>
      </w:r>
      <w:r w:rsidRPr="00987AF6">
        <w:rPr>
          <w:rFonts w:ascii="Arial" w:hAnsi="Arial" w:cs="Arial"/>
          <w:b/>
          <w:bCs/>
          <w:spacing w:val="-4"/>
        </w:rPr>
        <w:t xml:space="preserve"> </w:t>
      </w:r>
      <w:r w:rsidRPr="00987AF6">
        <w:rPr>
          <w:rFonts w:ascii="Arial" w:hAnsi="Arial" w:cs="Arial"/>
          <w:b/>
          <w:bCs/>
        </w:rPr>
        <w:t>Mission,</w:t>
      </w:r>
      <w:r w:rsidRPr="00987AF6">
        <w:rPr>
          <w:rFonts w:ascii="Arial" w:hAnsi="Arial" w:cs="Arial"/>
          <w:b/>
          <w:bCs/>
          <w:spacing w:val="-3"/>
        </w:rPr>
        <w:t xml:space="preserve"> </w:t>
      </w:r>
      <w:r w:rsidRPr="00987AF6">
        <w:rPr>
          <w:rFonts w:ascii="Arial" w:hAnsi="Arial" w:cs="Arial"/>
          <w:b/>
          <w:bCs/>
        </w:rPr>
        <w:t>Impact,</w:t>
      </w:r>
      <w:r w:rsidRPr="00987AF6">
        <w:rPr>
          <w:rFonts w:ascii="Arial" w:hAnsi="Arial" w:cs="Arial"/>
          <w:b/>
          <w:bCs/>
          <w:spacing w:val="-7"/>
        </w:rPr>
        <w:t xml:space="preserve"> </w:t>
      </w:r>
      <w:r w:rsidRPr="00987AF6">
        <w:rPr>
          <w:rFonts w:ascii="Arial" w:hAnsi="Arial" w:cs="Arial"/>
          <w:b/>
          <w:bCs/>
        </w:rPr>
        <w:t>and</w:t>
      </w:r>
      <w:r w:rsidRPr="00987AF6">
        <w:rPr>
          <w:rFonts w:ascii="Arial" w:hAnsi="Arial" w:cs="Arial"/>
          <w:b/>
          <w:bCs/>
          <w:spacing w:val="-7"/>
        </w:rPr>
        <w:t xml:space="preserve"> </w:t>
      </w:r>
      <w:r w:rsidRPr="00987AF6">
        <w:rPr>
          <w:rFonts w:ascii="Arial" w:hAnsi="Arial" w:cs="Arial"/>
          <w:b/>
          <w:bCs/>
        </w:rPr>
        <w:t>Innovation</w:t>
      </w:r>
    </w:p>
    <w:p w14:paraId="7FFEEFBD" w14:textId="0B9137D7" w:rsidR="00565B0B" w:rsidRPr="00E674CD" w:rsidRDefault="00702B5E" w:rsidP="003F53BD">
      <w:pPr>
        <w:spacing w:after="140" w:line="276" w:lineRule="auto"/>
        <w:contextualSpacing/>
        <w:rPr>
          <w:rFonts w:ascii="Arial" w:hAnsi="Arial" w:cs="Arial"/>
          <w:bCs/>
        </w:rPr>
      </w:pPr>
      <w:r w:rsidRPr="00987AF6">
        <w:rPr>
          <w:rFonts w:ascii="Arial" w:hAnsi="Arial" w:cs="Arial"/>
          <w:bCs/>
        </w:rPr>
        <w:t>The accounting academic unit articulates a clear and distinctive</w:t>
      </w:r>
      <w:r w:rsidRPr="00987AF6">
        <w:rPr>
          <w:rFonts w:ascii="Arial" w:hAnsi="Arial" w:cs="Arial"/>
          <w:bCs/>
          <w:spacing w:val="1"/>
        </w:rPr>
        <w:t xml:space="preserve"> </w:t>
      </w:r>
      <w:r w:rsidRPr="00987AF6">
        <w:rPr>
          <w:rFonts w:ascii="Arial" w:hAnsi="Arial" w:cs="Arial"/>
          <w:bCs/>
        </w:rPr>
        <w:t>mission that is aligned with the business school and institution.</w:t>
      </w:r>
      <w:r w:rsidR="00E674CD">
        <w:rPr>
          <w:rFonts w:ascii="Arial" w:hAnsi="Arial" w:cs="Arial"/>
          <w:bCs/>
        </w:rPr>
        <w:t xml:space="preserve"> </w:t>
      </w:r>
      <w:r w:rsidRPr="00987AF6">
        <w:rPr>
          <w:rFonts w:ascii="Arial" w:hAnsi="Arial" w:cs="Arial"/>
          <w:bCs/>
        </w:rPr>
        <w:t>The accounting</w:t>
      </w:r>
      <w:r w:rsidRPr="00987AF6">
        <w:rPr>
          <w:rFonts w:ascii="Arial" w:hAnsi="Arial" w:cs="Arial"/>
          <w:bCs/>
          <w:spacing w:val="1"/>
        </w:rPr>
        <w:t xml:space="preserve"> </w:t>
      </w:r>
      <w:r w:rsidRPr="00987AF6">
        <w:rPr>
          <w:rFonts w:ascii="Arial" w:hAnsi="Arial" w:cs="Arial"/>
          <w:bCs/>
        </w:rPr>
        <w:t>academic unit has developed the expected outcomes this mission implies, and the</w:t>
      </w:r>
      <w:r w:rsidRPr="00987AF6">
        <w:rPr>
          <w:rFonts w:ascii="Arial" w:hAnsi="Arial" w:cs="Arial"/>
          <w:bCs/>
          <w:spacing w:val="-59"/>
        </w:rPr>
        <w:t xml:space="preserve"> </w:t>
      </w:r>
      <w:r w:rsidRPr="00987AF6">
        <w:rPr>
          <w:rFonts w:ascii="Arial" w:hAnsi="Arial" w:cs="Arial"/>
          <w:bCs/>
        </w:rPr>
        <w:t>strategies it will employ to achieve these outcomes.</w:t>
      </w:r>
      <w:r w:rsidR="00E674CD">
        <w:rPr>
          <w:rFonts w:ascii="Arial" w:hAnsi="Arial" w:cs="Arial"/>
          <w:bCs/>
        </w:rPr>
        <w:t xml:space="preserve"> </w:t>
      </w:r>
      <w:r w:rsidRPr="00987AF6">
        <w:rPr>
          <w:rFonts w:ascii="Arial" w:hAnsi="Arial" w:cs="Arial"/>
          <w:bCs/>
        </w:rPr>
        <w:t>The unit has a history of</w:t>
      </w:r>
      <w:r w:rsidRPr="00987AF6">
        <w:rPr>
          <w:rFonts w:ascii="Arial" w:hAnsi="Arial" w:cs="Arial"/>
          <w:bCs/>
          <w:spacing w:val="1"/>
        </w:rPr>
        <w:t xml:space="preserve"> </w:t>
      </w:r>
      <w:r w:rsidRPr="00987AF6">
        <w:rPr>
          <w:rFonts w:ascii="Arial" w:hAnsi="Arial" w:cs="Arial"/>
          <w:bCs/>
        </w:rPr>
        <w:t>achievement and continuous improvement and specifies future strategic priorities</w:t>
      </w:r>
    </w:p>
    <w:p w14:paraId="1E814186" w14:textId="77777777" w:rsidR="000F0C66" w:rsidRPr="00987AF6" w:rsidRDefault="002C0A11" w:rsidP="003F53BD">
      <w:pPr>
        <w:spacing w:after="140" w:line="276" w:lineRule="auto"/>
        <w:contextualSpacing/>
        <w:rPr>
          <w:rFonts w:ascii="Arial" w:hAnsi="Arial" w:cs="Arial"/>
        </w:rPr>
      </w:pPr>
      <w:r w:rsidRPr="00987AF6">
        <w:rPr>
          <w:rFonts w:ascii="Arial" w:hAnsi="Arial" w:cs="Arial"/>
        </w:rPr>
        <w:t>____________________________________________________________</w:t>
      </w:r>
    </w:p>
    <w:p w14:paraId="08CE6F91" w14:textId="77777777" w:rsidR="00F40BD0" w:rsidRPr="00987AF6" w:rsidRDefault="00F40BD0" w:rsidP="003F53BD">
      <w:pPr>
        <w:spacing w:after="140" w:line="276" w:lineRule="auto"/>
        <w:contextualSpacing/>
        <w:rPr>
          <w:rFonts w:ascii="Arial" w:hAnsi="Arial" w:cs="Arial"/>
        </w:rPr>
      </w:pPr>
    </w:p>
    <w:p w14:paraId="1EA3A2A5" w14:textId="74BD2270" w:rsidR="00702B5E" w:rsidRPr="00314F38" w:rsidRDefault="00702B5E" w:rsidP="003F53BD">
      <w:pPr>
        <w:spacing w:after="140" w:line="276" w:lineRule="auto"/>
        <w:contextualSpacing/>
        <w:rPr>
          <w:rFonts w:ascii="Arial" w:hAnsi="Arial" w:cs="Arial"/>
          <w:b/>
          <w:bCs/>
        </w:rPr>
      </w:pPr>
      <w:r w:rsidRPr="00314F38">
        <w:rPr>
          <w:rFonts w:ascii="Arial" w:hAnsi="Arial" w:cs="Arial"/>
          <w:b/>
          <w:bCs/>
        </w:rPr>
        <w:t>Standard</w:t>
      </w:r>
      <w:r w:rsidRPr="00314F38">
        <w:rPr>
          <w:rFonts w:ascii="Arial" w:hAnsi="Arial" w:cs="Arial"/>
          <w:b/>
          <w:bCs/>
          <w:spacing w:val="51"/>
        </w:rPr>
        <w:t xml:space="preserve"> </w:t>
      </w:r>
      <w:r w:rsidRPr="00314F38">
        <w:rPr>
          <w:rFonts w:ascii="Arial" w:hAnsi="Arial" w:cs="Arial"/>
          <w:b/>
          <w:bCs/>
        </w:rPr>
        <w:t>A2:</w:t>
      </w:r>
      <w:r w:rsidR="00314F38">
        <w:rPr>
          <w:rFonts w:ascii="Arial" w:hAnsi="Arial" w:cs="Arial"/>
          <w:b/>
          <w:bCs/>
        </w:rPr>
        <w:t xml:space="preserve"> </w:t>
      </w:r>
      <w:r w:rsidRPr="00314F38">
        <w:rPr>
          <w:rFonts w:ascii="Arial" w:hAnsi="Arial" w:cs="Arial"/>
          <w:b/>
          <w:bCs/>
        </w:rPr>
        <w:t>Accounting</w:t>
      </w:r>
      <w:r w:rsidRPr="00314F38">
        <w:rPr>
          <w:rFonts w:ascii="Arial" w:hAnsi="Arial" w:cs="Arial"/>
          <w:b/>
          <w:bCs/>
          <w:spacing w:val="-5"/>
        </w:rPr>
        <w:t xml:space="preserve"> </w:t>
      </w:r>
      <w:r w:rsidRPr="00314F38">
        <w:rPr>
          <w:rFonts w:ascii="Arial" w:hAnsi="Arial" w:cs="Arial"/>
          <w:b/>
          <w:bCs/>
        </w:rPr>
        <w:t>Intellectual</w:t>
      </w:r>
      <w:r w:rsidRPr="00314F38">
        <w:rPr>
          <w:rFonts w:ascii="Arial" w:hAnsi="Arial" w:cs="Arial"/>
          <w:b/>
          <w:bCs/>
          <w:spacing w:val="-2"/>
        </w:rPr>
        <w:t xml:space="preserve"> </w:t>
      </w:r>
      <w:r w:rsidRPr="00314F38">
        <w:rPr>
          <w:rFonts w:ascii="Arial" w:hAnsi="Arial" w:cs="Arial"/>
          <w:b/>
          <w:bCs/>
        </w:rPr>
        <w:t>Contributions,</w:t>
      </w:r>
      <w:r w:rsidRPr="00314F38">
        <w:rPr>
          <w:rFonts w:ascii="Arial" w:hAnsi="Arial" w:cs="Arial"/>
          <w:b/>
          <w:bCs/>
          <w:spacing w:val="-4"/>
        </w:rPr>
        <w:t xml:space="preserve"> </w:t>
      </w:r>
      <w:r w:rsidRPr="00314F38">
        <w:rPr>
          <w:rFonts w:ascii="Arial" w:hAnsi="Arial" w:cs="Arial"/>
          <w:b/>
          <w:bCs/>
        </w:rPr>
        <w:t>Impact,</w:t>
      </w:r>
      <w:r w:rsidRPr="00314F38">
        <w:rPr>
          <w:rFonts w:ascii="Arial" w:hAnsi="Arial" w:cs="Arial"/>
          <w:b/>
          <w:bCs/>
          <w:spacing w:val="-2"/>
        </w:rPr>
        <w:t xml:space="preserve"> </w:t>
      </w:r>
      <w:r w:rsidRPr="00314F38">
        <w:rPr>
          <w:rFonts w:ascii="Arial" w:hAnsi="Arial" w:cs="Arial"/>
          <w:b/>
          <w:bCs/>
        </w:rPr>
        <w:t>and</w:t>
      </w:r>
      <w:r w:rsidRPr="00314F38">
        <w:rPr>
          <w:rFonts w:ascii="Arial" w:hAnsi="Arial" w:cs="Arial"/>
          <w:b/>
          <w:bCs/>
          <w:spacing w:val="-3"/>
        </w:rPr>
        <w:t xml:space="preserve"> </w:t>
      </w:r>
      <w:r w:rsidRPr="00314F38">
        <w:rPr>
          <w:rFonts w:ascii="Arial" w:hAnsi="Arial" w:cs="Arial"/>
          <w:b/>
          <w:bCs/>
        </w:rPr>
        <w:t>Alignment</w:t>
      </w:r>
      <w:r w:rsidRPr="00314F38">
        <w:rPr>
          <w:rFonts w:ascii="Arial" w:hAnsi="Arial" w:cs="Arial"/>
          <w:b/>
          <w:bCs/>
          <w:spacing w:val="-2"/>
        </w:rPr>
        <w:t xml:space="preserve"> </w:t>
      </w:r>
      <w:r w:rsidRPr="00314F38">
        <w:rPr>
          <w:rFonts w:ascii="Arial" w:hAnsi="Arial" w:cs="Arial"/>
          <w:b/>
          <w:bCs/>
        </w:rPr>
        <w:t>With</w:t>
      </w:r>
      <w:r w:rsidRPr="00314F38">
        <w:rPr>
          <w:rFonts w:ascii="Arial" w:hAnsi="Arial" w:cs="Arial"/>
          <w:b/>
          <w:bCs/>
          <w:spacing w:val="-1"/>
        </w:rPr>
        <w:t xml:space="preserve"> </w:t>
      </w:r>
      <w:r w:rsidRPr="00314F38">
        <w:rPr>
          <w:rFonts w:ascii="Arial" w:hAnsi="Arial" w:cs="Arial"/>
          <w:b/>
          <w:bCs/>
        </w:rPr>
        <w:t>Mission</w:t>
      </w:r>
    </w:p>
    <w:p w14:paraId="22891A91" w14:textId="7B646703" w:rsidR="00565B0B" w:rsidRPr="00987AF6" w:rsidRDefault="00702B5E" w:rsidP="003F53BD">
      <w:pPr>
        <w:spacing w:after="140" w:line="276" w:lineRule="auto"/>
        <w:contextualSpacing/>
        <w:rPr>
          <w:rFonts w:ascii="Arial" w:eastAsia="Arial" w:hAnsi="Arial" w:cs="Arial"/>
          <w:bCs/>
        </w:rPr>
      </w:pPr>
      <w:r w:rsidRPr="00987AF6">
        <w:rPr>
          <w:rFonts w:ascii="Arial" w:hAnsi="Arial" w:cs="Arial"/>
          <w:bCs/>
        </w:rPr>
        <w:t>The accounting academic unit produces high-quality intellectual</w:t>
      </w:r>
      <w:r w:rsidRPr="00987AF6">
        <w:rPr>
          <w:rFonts w:ascii="Arial" w:hAnsi="Arial" w:cs="Arial"/>
          <w:bCs/>
          <w:spacing w:val="-59"/>
        </w:rPr>
        <w:t xml:space="preserve"> </w:t>
      </w:r>
      <w:r w:rsidRPr="00987AF6">
        <w:rPr>
          <w:rFonts w:ascii="Arial" w:hAnsi="Arial" w:cs="Arial"/>
          <w:bCs/>
        </w:rPr>
        <w:t>contributions that are consistent with its mission, expected outcomes, and</w:t>
      </w:r>
      <w:r w:rsidRPr="00987AF6">
        <w:rPr>
          <w:rFonts w:ascii="Arial" w:hAnsi="Arial" w:cs="Arial"/>
          <w:bCs/>
          <w:spacing w:val="1"/>
        </w:rPr>
        <w:t xml:space="preserve"> </w:t>
      </w:r>
      <w:r w:rsidRPr="00987AF6">
        <w:rPr>
          <w:rFonts w:ascii="Arial" w:hAnsi="Arial" w:cs="Arial"/>
          <w:bCs/>
        </w:rPr>
        <w:t>strategies and that impact the theory, practice, and teaching of accounting,</w:t>
      </w:r>
      <w:r w:rsidRPr="00987AF6">
        <w:rPr>
          <w:rFonts w:ascii="Arial" w:hAnsi="Arial" w:cs="Arial"/>
          <w:bCs/>
          <w:spacing w:val="1"/>
        </w:rPr>
        <w:t xml:space="preserve"> </w:t>
      </w:r>
      <w:r w:rsidRPr="00987AF6">
        <w:rPr>
          <w:rFonts w:ascii="Arial" w:hAnsi="Arial" w:cs="Arial"/>
          <w:bCs/>
        </w:rPr>
        <w:t>business, and management.</w:t>
      </w:r>
    </w:p>
    <w:p w14:paraId="4AA244E5" w14:textId="77777777" w:rsidR="00DF1897" w:rsidRPr="00987AF6" w:rsidRDefault="002C0A11" w:rsidP="003F53BD">
      <w:pPr>
        <w:spacing w:after="140" w:line="276" w:lineRule="auto"/>
        <w:contextualSpacing/>
        <w:rPr>
          <w:rFonts w:ascii="Arial" w:hAnsi="Arial" w:cs="Arial"/>
        </w:rPr>
      </w:pPr>
      <w:r w:rsidRPr="00987AF6">
        <w:rPr>
          <w:rFonts w:ascii="Arial" w:hAnsi="Arial" w:cs="Arial"/>
        </w:rPr>
        <w:t>____________________________________________________________</w:t>
      </w:r>
    </w:p>
    <w:p w14:paraId="61CDCEAD" w14:textId="77777777" w:rsidR="00F40BD0" w:rsidRPr="00987AF6" w:rsidRDefault="00F40BD0" w:rsidP="003F53BD">
      <w:pPr>
        <w:spacing w:after="140" w:line="276" w:lineRule="auto"/>
        <w:contextualSpacing/>
        <w:rPr>
          <w:rFonts w:ascii="Arial" w:hAnsi="Arial" w:cs="Arial"/>
        </w:rPr>
      </w:pPr>
    </w:p>
    <w:p w14:paraId="2BCFBFFD" w14:textId="0FCEBF42" w:rsidR="00702B5E" w:rsidRPr="00314F38" w:rsidRDefault="00854AB4" w:rsidP="003F53BD">
      <w:pPr>
        <w:spacing w:after="140" w:line="276" w:lineRule="auto"/>
        <w:contextualSpacing/>
        <w:rPr>
          <w:rFonts w:ascii="Arial" w:hAnsi="Arial" w:cs="Arial"/>
          <w:b/>
          <w:bCs/>
        </w:rPr>
      </w:pPr>
      <w:r w:rsidRPr="00314F38">
        <w:rPr>
          <w:rFonts w:ascii="Arial" w:hAnsi="Arial" w:cs="Arial"/>
          <w:b/>
          <w:bCs/>
        </w:rPr>
        <w:t>Standard</w:t>
      </w:r>
      <w:r w:rsidRPr="00314F38">
        <w:rPr>
          <w:rFonts w:ascii="Arial" w:hAnsi="Arial" w:cs="Arial"/>
          <w:b/>
          <w:bCs/>
          <w:spacing w:val="-2"/>
        </w:rPr>
        <w:t xml:space="preserve"> </w:t>
      </w:r>
      <w:r w:rsidRPr="00314F38">
        <w:rPr>
          <w:rFonts w:ascii="Arial" w:hAnsi="Arial" w:cs="Arial"/>
          <w:b/>
          <w:bCs/>
        </w:rPr>
        <w:t>A3:</w:t>
      </w:r>
      <w:r w:rsidRPr="00314F38">
        <w:rPr>
          <w:rFonts w:ascii="Arial" w:hAnsi="Arial" w:cs="Arial"/>
          <w:b/>
          <w:bCs/>
          <w:spacing w:val="-5"/>
        </w:rPr>
        <w:t xml:space="preserve"> </w:t>
      </w:r>
      <w:r w:rsidRPr="00314F38">
        <w:rPr>
          <w:rFonts w:ascii="Arial" w:hAnsi="Arial" w:cs="Arial"/>
          <w:b/>
          <w:bCs/>
        </w:rPr>
        <w:t>Financial</w:t>
      </w:r>
      <w:r w:rsidRPr="00314F38">
        <w:rPr>
          <w:rFonts w:ascii="Arial" w:hAnsi="Arial" w:cs="Arial"/>
          <w:b/>
          <w:bCs/>
          <w:spacing w:val="-4"/>
        </w:rPr>
        <w:t xml:space="preserve"> </w:t>
      </w:r>
      <w:r w:rsidRPr="00314F38">
        <w:rPr>
          <w:rFonts w:ascii="Arial" w:hAnsi="Arial" w:cs="Arial"/>
          <w:b/>
          <w:bCs/>
        </w:rPr>
        <w:t>Strategies</w:t>
      </w:r>
      <w:r w:rsidRPr="00314F38">
        <w:rPr>
          <w:rFonts w:ascii="Arial" w:hAnsi="Arial" w:cs="Arial"/>
          <w:b/>
          <w:bCs/>
          <w:spacing w:val="-5"/>
        </w:rPr>
        <w:t xml:space="preserve"> </w:t>
      </w:r>
      <w:r w:rsidRPr="00314F38">
        <w:rPr>
          <w:rFonts w:ascii="Arial" w:hAnsi="Arial" w:cs="Arial"/>
          <w:b/>
          <w:bCs/>
        </w:rPr>
        <w:t>and</w:t>
      </w:r>
      <w:r w:rsidRPr="00314F38">
        <w:rPr>
          <w:rFonts w:ascii="Arial" w:hAnsi="Arial" w:cs="Arial"/>
          <w:b/>
          <w:bCs/>
          <w:spacing w:val="-4"/>
        </w:rPr>
        <w:t xml:space="preserve"> </w:t>
      </w:r>
      <w:r w:rsidRPr="00314F38">
        <w:rPr>
          <w:rFonts w:ascii="Arial" w:hAnsi="Arial" w:cs="Arial"/>
          <w:b/>
          <w:bCs/>
        </w:rPr>
        <w:t>Allocation</w:t>
      </w:r>
      <w:r w:rsidRPr="00314F38">
        <w:rPr>
          <w:rFonts w:ascii="Arial" w:hAnsi="Arial" w:cs="Arial"/>
          <w:b/>
          <w:bCs/>
          <w:spacing w:val="-5"/>
        </w:rPr>
        <w:t xml:space="preserve"> </w:t>
      </w:r>
      <w:r w:rsidRPr="00314F38">
        <w:rPr>
          <w:rFonts w:ascii="Arial" w:hAnsi="Arial" w:cs="Arial"/>
          <w:b/>
          <w:bCs/>
        </w:rPr>
        <w:t>of</w:t>
      </w:r>
      <w:r w:rsidRPr="00314F38">
        <w:rPr>
          <w:rFonts w:ascii="Arial" w:hAnsi="Arial" w:cs="Arial"/>
          <w:b/>
          <w:bCs/>
          <w:spacing w:val="-6"/>
        </w:rPr>
        <w:t xml:space="preserve"> </w:t>
      </w:r>
      <w:r w:rsidRPr="00314F38">
        <w:rPr>
          <w:rFonts w:ascii="Arial" w:hAnsi="Arial" w:cs="Arial"/>
          <w:b/>
          <w:bCs/>
        </w:rPr>
        <w:t>Resources</w:t>
      </w:r>
    </w:p>
    <w:p w14:paraId="4D365F37" w14:textId="39EF9460" w:rsidR="00702B5E" w:rsidRPr="00987AF6" w:rsidRDefault="00702B5E" w:rsidP="003F53BD">
      <w:pPr>
        <w:spacing w:after="140" w:line="276" w:lineRule="auto"/>
        <w:contextualSpacing/>
        <w:rPr>
          <w:rFonts w:ascii="Arial" w:hAnsi="Arial" w:cs="Arial"/>
          <w:bCs/>
        </w:rPr>
      </w:pPr>
      <w:r w:rsidRPr="00987AF6">
        <w:rPr>
          <w:rFonts w:ascii="Arial" w:hAnsi="Arial" w:cs="Arial"/>
          <w:bCs/>
        </w:rPr>
        <w:t>The accounting academic unit has financial strategies to provide</w:t>
      </w:r>
      <w:r w:rsidRPr="00987AF6">
        <w:rPr>
          <w:rFonts w:ascii="Arial" w:hAnsi="Arial" w:cs="Arial"/>
          <w:bCs/>
          <w:spacing w:val="-59"/>
        </w:rPr>
        <w:t xml:space="preserve"> </w:t>
      </w:r>
      <w:r w:rsidRPr="00987AF6">
        <w:rPr>
          <w:rFonts w:ascii="Arial" w:hAnsi="Arial" w:cs="Arial"/>
          <w:bCs/>
        </w:rPr>
        <w:t>resources appropriate to, and sufficient for, achieving its mission and action</w:t>
      </w:r>
      <w:r w:rsidRPr="00987AF6">
        <w:rPr>
          <w:rFonts w:ascii="Arial" w:hAnsi="Arial" w:cs="Arial"/>
          <w:bCs/>
          <w:spacing w:val="1"/>
        </w:rPr>
        <w:t xml:space="preserve"> </w:t>
      </w:r>
      <w:r w:rsidRPr="00987AF6">
        <w:rPr>
          <w:rFonts w:ascii="Arial" w:hAnsi="Arial" w:cs="Arial"/>
          <w:bCs/>
        </w:rPr>
        <w:t>items.</w:t>
      </w:r>
    </w:p>
    <w:p w14:paraId="235848E0" w14:textId="77777777" w:rsidR="00DF1897" w:rsidRPr="00987AF6" w:rsidRDefault="002C0A11" w:rsidP="003F53BD">
      <w:pPr>
        <w:spacing w:after="140" w:line="276" w:lineRule="auto"/>
        <w:contextualSpacing/>
        <w:rPr>
          <w:rFonts w:ascii="Arial" w:hAnsi="Arial" w:cs="Arial"/>
        </w:rPr>
      </w:pPr>
      <w:r w:rsidRPr="00987AF6">
        <w:rPr>
          <w:rFonts w:ascii="Arial" w:hAnsi="Arial" w:cs="Arial"/>
        </w:rPr>
        <w:t>____________________________________________________________</w:t>
      </w:r>
    </w:p>
    <w:p w14:paraId="6BB9E253" w14:textId="77777777" w:rsidR="00F40BD0" w:rsidRPr="00987AF6" w:rsidRDefault="00F40BD0" w:rsidP="003F53BD">
      <w:pPr>
        <w:spacing w:after="140" w:line="276" w:lineRule="auto"/>
        <w:contextualSpacing/>
        <w:rPr>
          <w:rFonts w:ascii="Arial" w:hAnsi="Arial" w:cs="Arial"/>
        </w:rPr>
      </w:pPr>
    </w:p>
    <w:p w14:paraId="17C20A6B" w14:textId="18BAA887" w:rsidR="00B1266C" w:rsidRPr="00987AF6" w:rsidRDefault="00854AB4" w:rsidP="003F53BD">
      <w:pPr>
        <w:spacing w:after="140" w:line="276" w:lineRule="auto"/>
        <w:contextualSpacing/>
        <w:rPr>
          <w:rFonts w:ascii="Arial" w:hAnsi="Arial" w:cs="Arial"/>
        </w:rPr>
      </w:pPr>
      <w:r w:rsidRPr="00987AF6">
        <w:rPr>
          <w:rFonts w:ascii="Arial" w:hAnsi="Arial" w:cs="Arial"/>
          <w:i/>
          <w:iCs/>
        </w:rPr>
        <w:t>Accounting Learning and Teaching</w:t>
      </w:r>
      <w:r w:rsidR="00312EF4" w:rsidRPr="00987AF6">
        <w:rPr>
          <w:rFonts w:ascii="Arial" w:hAnsi="Arial" w:cs="Arial"/>
        </w:rPr>
        <w:br/>
      </w:r>
      <w:r w:rsidR="00B1266C" w:rsidRPr="00987AF6">
        <w:rPr>
          <w:rFonts w:ascii="Arial" w:hAnsi="Arial" w:cs="Arial"/>
        </w:rPr>
        <w:t>____________________________________________________________</w:t>
      </w:r>
    </w:p>
    <w:p w14:paraId="23DE523C" w14:textId="77777777" w:rsidR="00B1266C" w:rsidRPr="00314F38" w:rsidRDefault="00B1266C" w:rsidP="003F53BD">
      <w:pPr>
        <w:spacing w:after="140" w:line="276" w:lineRule="auto"/>
        <w:contextualSpacing/>
        <w:rPr>
          <w:rFonts w:ascii="Arial" w:hAnsi="Arial" w:cs="Arial"/>
          <w:b/>
          <w:bCs/>
        </w:rPr>
      </w:pPr>
    </w:p>
    <w:p w14:paraId="2C3689F6" w14:textId="77777777" w:rsidR="00314F38" w:rsidRPr="00314F38" w:rsidRDefault="00854AB4" w:rsidP="003F53BD">
      <w:pPr>
        <w:spacing w:after="140" w:line="276" w:lineRule="auto"/>
        <w:contextualSpacing/>
        <w:rPr>
          <w:rFonts w:ascii="Arial" w:hAnsi="Arial" w:cs="Arial"/>
          <w:b/>
          <w:bCs/>
        </w:rPr>
      </w:pPr>
      <w:r w:rsidRPr="00314F38">
        <w:rPr>
          <w:rFonts w:ascii="Arial" w:hAnsi="Arial" w:cs="Arial"/>
          <w:b/>
          <w:bCs/>
        </w:rPr>
        <w:t>Standard</w:t>
      </w:r>
      <w:r w:rsidRPr="00314F38">
        <w:rPr>
          <w:rFonts w:ascii="Arial" w:hAnsi="Arial" w:cs="Arial"/>
          <w:b/>
          <w:bCs/>
          <w:spacing w:val="-4"/>
        </w:rPr>
        <w:t xml:space="preserve"> </w:t>
      </w:r>
      <w:r w:rsidRPr="00314F38">
        <w:rPr>
          <w:rFonts w:ascii="Arial" w:hAnsi="Arial" w:cs="Arial"/>
          <w:b/>
          <w:bCs/>
        </w:rPr>
        <w:t>A4:</w:t>
      </w:r>
      <w:r w:rsidRPr="00314F38">
        <w:rPr>
          <w:rFonts w:ascii="Arial" w:hAnsi="Arial" w:cs="Arial"/>
          <w:b/>
          <w:bCs/>
          <w:spacing w:val="-3"/>
        </w:rPr>
        <w:t xml:space="preserve"> </w:t>
      </w:r>
      <w:r w:rsidRPr="00314F38">
        <w:rPr>
          <w:rFonts w:ascii="Arial" w:hAnsi="Arial" w:cs="Arial"/>
          <w:b/>
          <w:bCs/>
        </w:rPr>
        <w:t>Accounting</w:t>
      </w:r>
      <w:r w:rsidRPr="00314F38">
        <w:rPr>
          <w:rFonts w:ascii="Arial" w:hAnsi="Arial" w:cs="Arial"/>
          <w:b/>
          <w:bCs/>
          <w:spacing w:val="-5"/>
        </w:rPr>
        <w:t xml:space="preserve"> </w:t>
      </w:r>
      <w:r w:rsidRPr="00314F38">
        <w:rPr>
          <w:rFonts w:ascii="Arial" w:hAnsi="Arial" w:cs="Arial"/>
          <w:b/>
          <w:bCs/>
        </w:rPr>
        <w:t>Curricula</w:t>
      </w:r>
      <w:r w:rsidRPr="00314F38">
        <w:rPr>
          <w:rFonts w:ascii="Arial" w:hAnsi="Arial" w:cs="Arial"/>
          <w:b/>
          <w:bCs/>
          <w:spacing w:val="-3"/>
        </w:rPr>
        <w:t xml:space="preserve"> </w:t>
      </w:r>
      <w:r w:rsidRPr="00314F38">
        <w:rPr>
          <w:rFonts w:ascii="Arial" w:hAnsi="Arial" w:cs="Arial"/>
          <w:b/>
          <w:bCs/>
        </w:rPr>
        <w:t>Content,</w:t>
      </w:r>
      <w:r w:rsidRPr="00314F38">
        <w:rPr>
          <w:rFonts w:ascii="Arial" w:hAnsi="Arial" w:cs="Arial"/>
          <w:b/>
          <w:bCs/>
          <w:spacing w:val="-5"/>
        </w:rPr>
        <w:t xml:space="preserve"> </w:t>
      </w:r>
      <w:r w:rsidRPr="00314F38">
        <w:rPr>
          <w:rFonts w:ascii="Arial" w:hAnsi="Arial" w:cs="Arial"/>
          <w:b/>
          <w:bCs/>
        </w:rPr>
        <w:t>Management,</w:t>
      </w:r>
      <w:r w:rsidRPr="00314F38">
        <w:rPr>
          <w:rFonts w:ascii="Arial" w:hAnsi="Arial" w:cs="Arial"/>
          <w:b/>
          <w:bCs/>
          <w:spacing w:val="-5"/>
        </w:rPr>
        <w:t xml:space="preserve"> </w:t>
      </w:r>
      <w:r w:rsidRPr="00314F38">
        <w:rPr>
          <w:rFonts w:ascii="Arial" w:hAnsi="Arial" w:cs="Arial"/>
          <w:b/>
          <w:bCs/>
        </w:rPr>
        <w:t>and</w:t>
      </w:r>
      <w:r w:rsidRPr="00314F38">
        <w:rPr>
          <w:rFonts w:ascii="Arial" w:hAnsi="Arial" w:cs="Arial"/>
          <w:b/>
          <w:bCs/>
          <w:spacing w:val="-6"/>
        </w:rPr>
        <w:t xml:space="preserve"> </w:t>
      </w:r>
      <w:r w:rsidRPr="00314F38">
        <w:rPr>
          <w:rFonts w:ascii="Arial" w:hAnsi="Arial" w:cs="Arial"/>
          <w:b/>
          <w:bCs/>
        </w:rPr>
        <w:t>Assurance</w:t>
      </w:r>
      <w:r w:rsidRPr="00314F38">
        <w:rPr>
          <w:rFonts w:ascii="Arial" w:hAnsi="Arial" w:cs="Arial"/>
          <w:b/>
          <w:bCs/>
          <w:spacing w:val="-6"/>
        </w:rPr>
        <w:t xml:space="preserve"> </w:t>
      </w:r>
      <w:r w:rsidRPr="00314F38">
        <w:rPr>
          <w:rFonts w:ascii="Arial" w:hAnsi="Arial" w:cs="Arial"/>
          <w:b/>
          <w:bCs/>
        </w:rPr>
        <w:t>of</w:t>
      </w:r>
      <w:r w:rsidRPr="00314F38">
        <w:rPr>
          <w:rFonts w:ascii="Arial" w:hAnsi="Arial" w:cs="Arial"/>
          <w:b/>
          <w:bCs/>
          <w:spacing w:val="-5"/>
        </w:rPr>
        <w:t xml:space="preserve"> </w:t>
      </w:r>
      <w:r w:rsidRPr="00314F38">
        <w:rPr>
          <w:rFonts w:ascii="Arial" w:hAnsi="Arial" w:cs="Arial"/>
          <w:b/>
          <w:bCs/>
        </w:rPr>
        <w:t>Learning</w:t>
      </w:r>
    </w:p>
    <w:p w14:paraId="721D0A85" w14:textId="1918ADB5" w:rsidR="31171008" w:rsidRPr="00987AF6" w:rsidRDefault="00854AB4">
      <w:pPr>
        <w:spacing w:after="140" w:line="276" w:lineRule="auto"/>
        <w:contextualSpacing/>
        <w:rPr>
          <w:rFonts w:ascii="Arial" w:eastAsia="Arial" w:hAnsi="Arial" w:cs="Arial"/>
        </w:rPr>
      </w:pPr>
      <w:r w:rsidRPr="00987AF6">
        <w:rPr>
          <w:rFonts w:ascii="Arial" w:hAnsi="Arial" w:cs="Arial"/>
          <w:bCs/>
        </w:rPr>
        <w:t>Curriculum is appropriate to professional expectations and</w:t>
      </w:r>
      <w:r w:rsidRPr="00987AF6">
        <w:rPr>
          <w:rFonts w:ascii="Arial" w:hAnsi="Arial" w:cs="Arial"/>
          <w:bCs/>
          <w:spacing w:val="1"/>
        </w:rPr>
        <w:t xml:space="preserve"> </w:t>
      </w:r>
      <w:r w:rsidRPr="00987AF6">
        <w:rPr>
          <w:rFonts w:ascii="Arial" w:hAnsi="Arial" w:cs="Arial"/>
          <w:bCs/>
        </w:rPr>
        <w:t>requirements for each accounting degree progra</w:t>
      </w:r>
      <w:r w:rsidR="008F622C">
        <w:rPr>
          <w:rFonts w:ascii="Arial" w:hAnsi="Arial" w:cs="Arial"/>
          <w:bCs/>
        </w:rPr>
        <w:t xml:space="preserve">m. </w:t>
      </w:r>
      <w:r w:rsidRPr="00987AF6">
        <w:rPr>
          <w:rFonts w:ascii="Arial" w:hAnsi="Arial" w:cs="Arial"/>
          <w:bCs/>
        </w:rPr>
        <w:t>The accounting academic</w:t>
      </w:r>
      <w:r w:rsidRPr="00987AF6">
        <w:rPr>
          <w:rFonts w:ascii="Arial" w:hAnsi="Arial" w:cs="Arial"/>
          <w:bCs/>
          <w:spacing w:val="1"/>
        </w:rPr>
        <w:t xml:space="preserve"> </w:t>
      </w:r>
      <w:r w:rsidRPr="00987AF6">
        <w:rPr>
          <w:rFonts w:ascii="Arial" w:hAnsi="Arial" w:cs="Arial"/>
          <w:bCs/>
        </w:rPr>
        <w:t>unit uses well-documented, systematic processes for determining and revising</w:t>
      </w:r>
      <w:r w:rsidRPr="00987AF6">
        <w:rPr>
          <w:rFonts w:ascii="Arial" w:hAnsi="Arial" w:cs="Arial"/>
          <w:bCs/>
          <w:spacing w:val="-59"/>
        </w:rPr>
        <w:t xml:space="preserve"> </w:t>
      </w:r>
      <w:r w:rsidRPr="00987AF6">
        <w:rPr>
          <w:rFonts w:ascii="Arial" w:hAnsi="Arial" w:cs="Arial"/>
          <w:bCs/>
        </w:rPr>
        <w:t>degree program learning goals; designing, delivering, and improving degree</w:t>
      </w:r>
      <w:r w:rsidRPr="00987AF6">
        <w:rPr>
          <w:rFonts w:ascii="Arial" w:hAnsi="Arial" w:cs="Arial"/>
          <w:bCs/>
          <w:spacing w:val="1"/>
        </w:rPr>
        <w:t xml:space="preserve"> </w:t>
      </w:r>
      <w:r w:rsidRPr="00987AF6">
        <w:rPr>
          <w:rFonts w:ascii="Arial" w:hAnsi="Arial" w:cs="Arial"/>
          <w:bCs/>
        </w:rPr>
        <w:t>program curricula to achieve learning goals; and demonstrating that degree</w:t>
      </w:r>
      <w:r w:rsidRPr="00987AF6">
        <w:rPr>
          <w:rFonts w:ascii="Arial" w:hAnsi="Arial" w:cs="Arial"/>
          <w:bCs/>
          <w:spacing w:val="1"/>
        </w:rPr>
        <w:t xml:space="preserve"> </w:t>
      </w:r>
      <w:r w:rsidRPr="00987AF6">
        <w:rPr>
          <w:rFonts w:ascii="Arial" w:hAnsi="Arial" w:cs="Arial"/>
          <w:bCs/>
        </w:rPr>
        <w:t>program learning goals have been met.</w:t>
      </w:r>
    </w:p>
    <w:p w14:paraId="22BD6384" w14:textId="77777777" w:rsidR="00F40BD0" w:rsidRPr="00987AF6" w:rsidRDefault="002C0A11" w:rsidP="003F53BD">
      <w:pPr>
        <w:spacing w:after="140" w:line="276" w:lineRule="auto"/>
        <w:contextualSpacing/>
        <w:rPr>
          <w:rFonts w:ascii="Arial" w:hAnsi="Arial" w:cs="Arial"/>
        </w:rPr>
      </w:pPr>
      <w:r w:rsidRPr="00987AF6">
        <w:rPr>
          <w:rFonts w:ascii="Arial" w:hAnsi="Arial" w:cs="Arial"/>
        </w:rPr>
        <w:t>____________________________________________________________</w:t>
      </w:r>
    </w:p>
    <w:p w14:paraId="52E56223" w14:textId="77777777" w:rsidR="00F40BD0" w:rsidRPr="00987AF6" w:rsidRDefault="00F40BD0" w:rsidP="003F53BD">
      <w:pPr>
        <w:spacing w:after="140" w:line="276" w:lineRule="auto"/>
        <w:contextualSpacing/>
        <w:rPr>
          <w:rFonts w:ascii="Arial" w:hAnsi="Arial" w:cs="Arial"/>
        </w:rPr>
      </w:pPr>
    </w:p>
    <w:p w14:paraId="692292C9" w14:textId="71D8D875" w:rsidR="600CAF06" w:rsidRPr="00FE33DD" w:rsidRDefault="00854AB4" w:rsidP="00977E1B">
      <w:pPr>
        <w:spacing w:after="140" w:line="276" w:lineRule="auto"/>
        <w:contextualSpacing/>
        <w:rPr>
          <w:rFonts w:ascii="Arial" w:eastAsia="Arial" w:hAnsi="Arial" w:cs="Arial"/>
          <w:b/>
          <w:bCs/>
        </w:rPr>
      </w:pPr>
      <w:r w:rsidRPr="00FE33DD">
        <w:rPr>
          <w:rFonts w:ascii="Arial" w:hAnsi="Arial" w:cs="Arial"/>
          <w:b/>
          <w:bCs/>
        </w:rPr>
        <w:t>Standard</w:t>
      </w:r>
      <w:r w:rsidRPr="00FE33DD">
        <w:rPr>
          <w:rFonts w:ascii="Arial" w:hAnsi="Arial" w:cs="Arial"/>
          <w:b/>
          <w:bCs/>
          <w:spacing w:val="-4"/>
        </w:rPr>
        <w:t xml:space="preserve"> </w:t>
      </w:r>
      <w:r w:rsidRPr="00FE33DD">
        <w:rPr>
          <w:rFonts w:ascii="Arial" w:hAnsi="Arial" w:cs="Arial"/>
          <w:b/>
          <w:bCs/>
        </w:rPr>
        <w:t>A5:</w:t>
      </w:r>
      <w:r w:rsidRPr="00FE33DD">
        <w:rPr>
          <w:rFonts w:ascii="Arial" w:hAnsi="Arial" w:cs="Arial"/>
          <w:b/>
          <w:bCs/>
          <w:spacing w:val="-7"/>
        </w:rPr>
        <w:t xml:space="preserve"> </w:t>
      </w:r>
      <w:r w:rsidRPr="00FE33DD">
        <w:rPr>
          <w:rFonts w:ascii="Arial" w:hAnsi="Arial" w:cs="Arial"/>
          <w:b/>
          <w:bCs/>
        </w:rPr>
        <w:t>Information</w:t>
      </w:r>
      <w:r w:rsidRPr="00FE33DD">
        <w:rPr>
          <w:rFonts w:ascii="Arial" w:hAnsi="Arial" w:cs="Arial"/>
          <w:b/>
          <w:bCs/>
          <w:spacing w:val="-6"/>
        </w:rPr>
        <w:t xml:space="preserve"> </w:t>
      </w:r>
      <w:r w:rsidRPr="00FE33DD">
        <w:rPr>
          <w:rFonts w:ascii="Arial" w:hAnsi="Arial" w:cs="Arial"/>
          <w:b/>
          <w:bCs/>
        </w:rPr>
        <w:t>Technology Skills,</w:t>
      </w:r>
      <w:r w:rsidRPr="00FE33DD">
        <w:rPr>
          <w:rFonts w:ascii="Arial" w:hAnsi="Arial" w:cs="Arial"/>
          <w:b/>
          <w:bCs/>
          <w:spacing w:val="-6"/>
        </w:rPr>
        <w:t xml:space="preserve"> </w:t>
      </w:r>
      <w:r w:rsidRPr="00FE33DD">
        <w:rPr>
          <w:rFonts w:ascii="Arial" w:hAnsi="Arial" w:cs="Arial"/>
          <w:b/>
          <w:bCs/>
        </w:rPr>
        <w:t>Agility,</w:t>
      </w:r>
      <w:r w:rsidRPr="00FE33DD">
        <w:rPr>
          <w:rFonts w:ascii="Arial" w:hAnsi="Arial" w:cs="Arial"/>
          <w:b/>
          <w:bCs/>
          <w:spacing w:val="-6"/>
        </w:rPr>
        <w:t xml:space="preserve"> </w:t>
      </w:r>
      <w:r w:rsidRPr="00FE33DD">
        <w:rPr>
          <w:rFonts w:ascii="Arial" w:hAnsi="Arial" w:cs="Arial"/>
          <w:b/>
          <w:bCs/>
        </w:rPr>
        <w:t>and</w:t>
      </w:r>
      <w:r w:rsidRPr="00FE33DD">
        <w:rPr>
          <w:rFonts w:ascii="Arial" w:hAnsi="Arial" w:cs="Arial"/>
          <w:b/>
          <w:bCs/>
          <w:spacing w:val="-9"/>
        </w:rPr>
        <w:t xml:space="preserve"> </w:t>
      </w:r>
      <w:r w:rsidRPr="00FE33DD">
        <w:rPr>
          <w:rFonts w:ascii="Arial" w:hAnsi="Arial" w:cs="Arial"/>
          <w:b/>
          <w:bCs/>
        </w:rPr>
        <w:t>Knowledge</w:t>
      </w:r>
      <w:r w:rsidRPr="00FE33DD">
        <w:rPr>
          <w:rFonts w:ascii="Arial" w:hAnsi="Arial" w:cs="Arial"/>
          <w:b/>
          <w:bCs/>
          <w:spacing w:val="-6"/>
        </w:rPr>
        <w:t xml:space="preserve"> </w:t>
      </w:r>
      <w:r w:rsidRPr="00FE33DD">
        <w:rPr>
          <w:rFonts w:ascii="Arial" w:hAnsi="Arial" w:cs="Arial"/>
          <w:b/>
          <w:bCs/>
        </w:rPr>
        <w:t>for</w:t>
      </w:r>
      <w:r w:rsidRPr="00FE33DD">
        <w:rPr>
          <w:rFonts w:ascii="Arial" w:hAnsi="Arial" w:cs="Arial"/>
          <w:b/>
          <w:bCs/>
          <w:spacing w:val="-3"/>
        </w:rPr>
        <w:t xml:space="preserve"> </w:t>
      </w:r>
      <w:r w:rsidRPr="00FE33DD">
        <w:rPr>
          <w:rFonts w:ascii="Arial" w:hAnsi="Arial" w:cs="Arial"/>
          <w:b/>
          <w:bCs/>
        </w:rPr>
        <w:t>Accounting</w:t>
      </w:r>
      <w:r w:rsidR="00977E1B" w:rsidRPr="00FE33DD">
        <w:rPr>
          <w:rFonts w:ascii="Arial" w:hAnsi="Arial" w:cs="Arial"/>
          <w:b/>
          <w:bCs/>
        </w:rPr>
        <w:t xml:space="preserve"> </w:t>
      </w:r>
      <w:r w:rsidRPr="00FE33DD">
        <w:rPr>
          <w:rFonts w:ascii="Arial" w:hAnsi="Arial" w:cs="Arial"/>
          <w:b/>
          <w:bCs/>
        </w:rPr>
        <w:t>Graduates and</w:t>
      </w:r>
      <w:r w:rsidRPr="00FE33DD">
        <w:rPr>
          <w:rFonts w:ascii="Arial" w:hAnsi="Arial" w:cs="Arial"/>
          <w:b/>
          <w:bCs/>
          <w:spacing w:val="-6"/>
        </w:rPr>
        <w:t xml:space="preserve"> </w:t>
      </w:r>
      <w:r w:rsidRPr="00FE33DD">
        <w:rPr>
          <w:rFonts w:ascii="Arial" w:hAnsi="Arial" w:cs="Arial"/>
          <w:b/>
          <w:bCs/>
        </w:rPr>
        <w:t>Faculty</w:t>
      </w:r>
      <w:r w:rsidRPr="00FE33DD">
        <w:rPr>
          <w:rFonts w:ascii="Arial" w:hAnsi="Arial" w:cs="Arial"/>
          <w:b/>
          <w:bCs/>
        </w:rPr>
        <w:tab/>
      </w:r>
    </w:p>
    <w:p w14:paraId="2D954F71" w14:textId="5DFA48BB" w:rsidR="00977E1B" w:rsidRPr="00987AF6" w:rsidRDefault="00977E1B" w:rsidP="00977E1B">
      <w:pPr>
        <w:spacing w:after="140" w:line="276" w:lineRule="auto"/>
        <w:contextualSpacing/>
        <w:rPr>
          <w:rFonts w:ascii="Arial" w:eastAsia="Arial" w:hAnsi="Arial" w:cs="Arial"/>
          <w:bCs/>
        </w:rPr>
      </w:pPr>
      <w:r w:rsidRPr="00987AF6">
        <w:rPr>
          <w:rFonts w:ascii="Arial" w:hAnsi="Arial" w:cs="Arial"/>
          <w:bCs/>
        </w:rPr>
        <w:t>Consistent with mission, expected outcomes, and supporting</w:t>
      </w:r>
      <w:r w:rsidRPr="00987AF6">
        <w:rPr>
          <w:rFonts w:ascii="Arial" w:hAnsi="Arial" w:cs="Arial"/>
          <w:bCs/>
          <w:spacing w:val="1"/>
        </w:rPr>
        <w:t xml:space="preserve"> </w:t>
      </w:r>
      <w:r w:rsidRPr="00987AF6">
        <w:rPr>
          <w:rFonts w:ascii="Arial" w:hAnsi="Arial" w:cs="Arial"/>
          <w:bCs/>
        </w:rPr>
        <w:t>strategies, accounting degree programs include learning experiences that</w:t>
      </w:r>
      <w:r w:rsidRPr="00987AF6">
        <w:rPr>
          <w:rFonts w:ascii="Arial" w:hAnsi="Arial" w:cs="Arial"/>
          <w:bCs/>
          <w:spacing w:val="1"/>
        </w:rPr>
        <w:t xml:space="preserve"> </w:t>
      </w:r>
      <w:r w:rsidRPr="00987AF6">
        <w:rPr>
          <w:rFonts w:ascii="Arial" w:hAnsi="Arial" w:cs="Arial"/>
          <w:bCs/>
        </w:rPr>
        <w:t>develop skills and knowledge related to the integration of information technology</w:t>
      </w:r>
      <w:r w:rsidRPr="00987AF6">
        <w:rPr>
          <w:rFonts w:ascii="Arial" w:hAnsi="Arial" w:cs="Arial"/>
          <w:bCs/>
          <w:spacing w:val="-59"/>
        </w:rPr>
        <w:t xml:space="preserve"> </w:t>
      </w:r>
      <w:r w:rsidRPr="00987AF6">
        <w:rPr>
          <w:rFonts w:ascii="Arial" w:hAnsi="Arial" w:cs="Arial"/>
          <w:bCs/>
        </w:rPr>
        <w:t>in accounting and business. This includes the ability of both faculty and students</w:t>
      </w:r>
      <w:r w:rsidRPr="00987AF6">
        <w:rPr>
          <w:rFonts w:ascii="Arial" w:hAnsi="Arial" w:cs="Arial"/>
          <w:bCs/>
          <w:spacing w:val="-59"/>
        </w:rPr>
        <w:t xml:space="preserve"> </w:t>
      </w:r>
      <w:r w:rsidRPr="00987AF6">
        <w:rPr>
          <w:rFonts w:ascii="Arial" w:hAnsi="Arial" w:cs="Arial"/>
          <w:bCs/>
        </w:rPr>
        <w:t>to adapt to emerging technologies as well as the mastery of current technology.</w:t>
      </w:r>
    </w:p>
    <w:p w14:paraId="5F21F995" w14:textId="77777777" w:rsidR="00F40BD0" w:rsidRPr="00987AF6" w:rsidRDefault="002C0A11" w:rsidP="003F53BD">
      <w:pPr>
        <w:spacing w:after="140" w:line="276" w:lineRule="auto"/>
        <w:contextualSpacing/>
        <w:rPr>
          <w:rFonts w:ascii="Arial" w:hAnsi="Arial" w:cs="Arial"/>
        </w:rPr>
      </w:pPr>
      <w:r w:rsidRPr="00987AF6">
        <w:rPr>
          <w:rFonts w:ascii="Arial" w:hAnsi="Arial" w:cs="Arial"/>
        </w:rPr>
        <w:t>____________________________________________________________</w:t>
      </w:r>
    </w:p>
    <w:p w14:paraId="07459315" w14:textId="77777777" w:rsidR="00F40BD0" w:rsidRPr="00987AF6" w:rsidRDefault="00F40BD0" w:rsidP="003F53BD">
      <w:pPr>
        <w:spacing w:after="140" w:line="276" w:lineRule="auto"/>
        <w:contextualSpacing/>
        <w:rPr>
          <w:rFonts w:ascii="Arial" w:hAnsi="Arial" w:cs="Arial"/>
        </w:rPr>
      </w:pPr>
    </w:p>
    <w:p w14:paraId="55C1D1DA" w14:textId="487A5773" w:rsidR="00565B0B" w:rsidRPr="00987AF6" w:rsidRDefault="00977E1B" w:rsidP="003F53BD">
      <w:pPr>
        <w:spacing w:after="140" w:line="276" w:lineRule="auto"/>
        <w:contextualSpacing/>
        <w:rPr>
          <w:rFonts w:ascii="Arial" w:hAnsi="Arial" w:cs="Arial"/>
        </w:rPr>
      </w:pPr>
      <w:r w:rsidRPr="00987AF6">
        <w:rPr>
          <w:rFonts w:ascii="Arial" w:eastAsia="Arial" w:hAnsi="Arial" w:cs="Arial"/>
          <w:i/>
        </w:rPr>
        <w:t>Accounting Academic and Professional Engagement and Professional Interactions</w:t>
      </w:r>
      <w:r w:rsidRPr="00987AF6" w:rsidDel="00977E1B">
        <w:rPr>
          <w:rFonts w:ascii="Arial" w:eastAsia="Arial" w:hAnsi="Arial" w:cs="Arial"/>
          <w:i/>
        </w:rPr>
        <w:t xml:space="preserve"> </w:t>
      </w:r>
      <w:r w:rsidR="00565B0B" w:rsidRPr="00987AF6">
        <w:rPr>
          <w:rFonts w:ascii="Arial" w:hAnsi="Arial" w:cs="Arial"/>
        </w:rPr>
        <w:t>____________________________________________________________</w:t>
      </w:r>
    </w:p>
    <w:p w14:paraId="6537F28F" w14:textId="77777777" w:rsidR="00B1266C" w:rsidRPr="00987AF6" w:rsidRDefault="00B1266C" w:rsidP="003F53BD">
      <w:pPr>
        <w:spacing w:after="140" w:line="276" w:lineRule="auto"/>
        <w:contextualSpacing/>
        <w:rPr>
          <w:rFonts w:ascii="Arial" w:hAnsi="Arial" w:cs="Arial"/>
        </w:rPr>
      </w:pPr>
    </w:p>
    <w:p w14:paraId="24A13B9F" w14:textId="39E8534E" w:rsidR="00312EF4" w:rsidRPr="00460D5C" w:rsidRDefault="00977E1B" w:rsidP="003F53BD">
      <w:pPr>
        <w:spacing w:after="140" w:line="276" w:lineRule="auto"/>
        <w:contextualSpacing/>
        <w:rPr>
          <w:rFonts w:ascii="Arial" w:hAnsi="Arial" w:cs="Arial"/>
          <w:b/>
          <w:bCs/>
        </w:rPr>
      </w:pPr>
      <w:r w:rsidRPr="00460D5C">
        <w:rPr>
          <w:rFonts w:ascii="Arial" w:hAnsi="Arial" w:cs="Arial"/>
          <w:b/>
          <w:bCs/>
        </w:rPr>
        <w:t>Standard</w:t>
      </w:r>
      <w:r w:rsidRPr="00460D5C">
        <w:rPr>
          <w:rFonts w:ascii="Arial" w:hAnsi="Arial" w:cs="Arial"/>
          <w:b/>
          <w:bCs/>
          <w:spacing w:val="-7"/>
        </w:rPr>
        <w:t xml:space="preserve"> </w:t>
      </w:r>
      <w:r w:rsidRPr="00460D5C">
        <w:rPr>
          <w:rFonts w:ascii="Arial" w:hAnsi="Arial" w:cs="Arial"/>
          <w:b/>
          <w:bCs/>
        </w:rPr>
        <w:t>A6: Accounting</w:t>
      </w:r>
      <w:r w:rsidRPr="00460D5C">
        <w:rPr>
          <w:rFonts w:ascii="Arial" w:hAnsi="Arial" w:cs="Arial"/>
          <w:b/>
          <w:bCs/>
          <w:spacing w:val="-9"/>
        </w:rPr>
        <w:t xml:space="preserve"> </w:t>
      </w:r>
      <w:r w:rsidRPr="00460D5C">
        <w:rPr>
          <w:rFonts w:ascii="Arial" w:hAnsi="Arial" w:cs="Arial"/>
          <w:b/>
          <w:bCs/>
        </w:rPr>
        <w:t>Faculty</w:t>
      </w:r>
      <w:r w:rsidRPr="00460D5C">
        <w:rPr>
          <w:rFonts w:ascii="Arial" w:hAnsi="Arial" w:cs="Arial"/>
          <w:b/>
          <w:bCs/>
          <w:spacing w:val="-5"/>
        </w:rPr>
        <w:t xml:space="preserve"> </w:t>
      </w:r>
      <w:r w:rsidRPr="00460D5C">
        <w:rPr>
          <w:rFonts w:ascii="Arial" w:hAnsi="Arial" w:cs="Arial"/>
          <w:b/>
          <w:bCs/>
        </w:rPr>
        <w:t>Sufficiency,</w:t>
      </w:r>
      <w:r w:rsidRPr="00460D5C">
        <w:rPr>
          <w:rFonts w:ascii="Arial" w:hAnsi="Arial" w:cs="Arial"/>
          <w:b/>
          <w:bCs/>
          <w:spacing w:val="-10"/>
        </w:rPr>
        <w:t xml:space="preserve"> </w:t>
      </w:r>
      <w:r w:rsidRPr="00460D5C">
        <w:rPr>
          <w:rFonts w:ascii="Arial" w:hAnsi="Arial" w:cs="Arial"/>
          <w:b/>
          <w:bCs/>
        </w:rPr>
        <w:t>Credentials,</w:t>
      </w:r>
      <w:r w:rsidRPr="00460D5C">
        <w:rPr>
          <w:rFonts w:ascii="Arial" w:hAnsi="Arial" w:cs="Arial"/>
          <w:b/>
          <w:bCs/>
          <w:spacing w:val="-9"/>
        </w:rPr>
        <w:t xml:space="preserve"> </w:t>
      </w:r>
      <w:r w:rsidRPr="00460D5C">
        <w:rPr>
          <w:rFonts w:ascii="Arial" w:hAnsi="Arial" w:cs="Arial"/>
          <w:b/>
          <w:bCs/>
        </w:rPr>
        <w:t>Qualifications,</w:t>
      </w:r>
      <w:r w:rsidRPr="00460D5C">
        <w:rPr>
          <w:rFonts w:ascii="Arial" w:hAnsi="Arial" w:cs="Arial"/>
          <w:b/>
          <w:bCs/>
          <w:spacing w:val="-6"/>
        </w:rPr>
        <w:t xml:space="preserve"> </w:t>
      </w:r>
      <w:r w:rsidRPr="00460D5C">
        <w:rPr>
          <w:rFonts w:ascii="Arial" w:hAnsi="Arial" w:cs="Arial"/>
          <w:b/>
          <w:bCs/>
        </w:rPr>
        <w:t>and</w:t>
      </w:r>
      <w:r w:rsidRPr="00460D5C">
        <w:rPr>
          <w:rFonts w:ascii="Arial" w:hAnsi="Arial" w:cs="Arial"/>
          <w:b/>
          <w:bCs/>
          <w:spacing w:val="-7"/>
        </w:rPr>
        <w:t xml:space="preserve"> </w:t>
      </w:r>
      <w:r w:rsidRPr="00460D5C">
        <w:rPr>
          <w:rFonts w:ascii="Arial" w:hAnsi="Arial" w:cs="Arial"/>
          <w:b/>
          <w:bCs/>
        </w:rPr>
        <w:t>Deployment</w:t>
      </w:r>
    </w:p>
    <w:p w14:paraId="09C3CC27" w14:textId="5BB43EF7" w:rsidR="00977E1B" w:rsidRPr="00460D5C" w:rsidRDefault="002907B0" w:rsidP="003F53BD">
      <w:pPr>
        <w:spacing w:after="140" w:line="276" w:lineRule="auto"/>
        <w:contextualSpacing/>
        <w:rPr>
          <w:rFonts w:ascii="Arial" w:hAnsi="Arial" w:cs="Arial"/>
          <w:bCs/>
        </w:rPr>
      </w:pPr>
      <w:r w:rsidRPr="00987AF6">
        <w:rPr>
          <w:rFonts w:ascii="Arial" w:hAnsi="Arial" w:cs="Arial"/>
          <w:bCs/>
        </w:rPr>
        <w:t>The</w:t>
      </w:r>
      <w:r w:rsidRPr="00987AF6">
        <w:rPr>
          <w:rFonts w:ascii="Arial" w:hAnsi="Arial" w:cs="Arial"/>
          <w:bCs/>
          <w:spacing w:val="-7"/>
        </w:rPr>
        <w:t xml:space="preserve"> </w:t>
      </w:r>
      <w:r w:rsidRPr="00987AF6">
        <w:rPr>
          <w:rFonts w:ascii="Arial" w:hAnsi="Arial" w:cs="Arial"/>
          <w:bCs/>
        </w:rPr>
        <w:t>accounting</w:t>
      </w:r>
      <w:r w:rsidRPr="00987AF6">
        <w:rPr>
          <w:rFonts w:ascii="Arial" w:hAnsi="Arial" w:cs="Arial"/>
          <w:bCs/>
          <w:spacing w:val="-8"/>
        </w:rPr>
        <w:t xml:space="preserve"> </w:t>
      </w:r>
      <w:r w:rsidRPr="00987AF6">
        <w:rPr>
          <w:rFonts w:ascii="Arial" w:hAnsi="Arial" w:cs="Arial"/>
          <w:bCs/>
        </w:rPr>
        <w:t>academic</w:t>
      </w:r>
      <w:r w:rsidRPr="00987AF6">
        <w:rPr>
          <w:rFonts w:ascii="Arial" w:hAnsi="Arial" w:cs="Arial"/>
          <w:bCs/>
          <w:spacing w:val="-7"/>
        </w:rPr>
        <w:t xml:space="preserve"> </w:t>
      </w:r>
      <w:r w:rsidRPr="00987AF6">
        <w:rPr>
          <w:rFonts w:ascii="Arial" w:hAnsi="Arial" w:cs="Arial"/>
          <w:bCs/>
        </w:rPr>
        <w:t>unit</w:t>
      </w:r>
      <w:r w:rsidRPr="00987AF6">
        <w:rPr>
          <w:rFonts w:ascii="Arial" w:hAnsi="Arial" w:cs="Arial"/>
          <w:bCs/>
          <w:spacing w:val="-8"/>
        </w:rPr>
        <w:t xml:space="preserve"> </w:t>
      </w:r>
      <w:r w:rsidRPr="00987AF6">
        <w:rPr>
          <w:rFonts w:ascii="Arial" w:hAnsi="Arial" w:cs="Arial"/>
          <w:bCs/>
        </w:rPr>
        <w:t>maintains</w:t>
      </w:r>
      <w:r w:rsidRPr="00987AF6">
        <w:rPr>
          <w:rFonts w:ascii="Arial" w:hAnsi="Arial" w:cs="Arial"/>
          <w:bCs/>
          <w:spacing w:val="-7"/>
        </w:rPr>
        <w:t xml:space="preserve"> </w:t>
      </w:r>
      <w:r w:rsidRPr="00987AF6">
        <w:rPr>
          <w:rFonts w:ascii="Arial" w:hAnsi="Arial" w:cs="Arial"/>
          <w:bCs/>
        </w:rPr>
        <w:t>and</w:t>
      </w:r>
      <w:r w:rsidRPr="00987AF6">
        <w:rPr>
          <w:rFonts w:ascii="Arial" w:hAnsi="Arial" w:cs="Arial"/>
          <w:bCs/>
          <w:spacing w:val="-6"/>
        </w:rPr>
        <w:t xml:space="preserve"> </w:t>
      </w:r>
      <w:r w:rsidRPr="00987AF6">
        <w:rPr>
          <w:rFonts w:ascii="Arial" w:hAnsi="Arial" w:cs="Arial"/>
          <w:bCs/>
        </w:rPr>
        <w:t>strategically</w:t>
      </w:r>
      <w:r w:rsidRPr="00987AF6">
        <w:rPr>
          <w:rFonts w:ascii="Arial" w:hAnsi="Arial" w:cs="Arial"/>
          <w:bCs/>
          <w:spacing w:val="-7"/>
        </w:rPr>
        <w:t xml:space="preserve"> </w:t>
      </w:r>
      <w:r w:rsidRPr="00987AF6">
        <w:rPr>
          <w:rFonts w:ascii="Arial" w:hAnsi="Arial" w:cs="Arial"/>
          <w:bCs/>
        </w:rPr>
        <w:t>deploys</w:t>
      </w:r>
      <w:r w:rsidR="009949A1">
        <w:rPr>
          <w:rFonts w:ascii="Arial" w:hAnsi="Arial" w:cs="Arial"/>
          <w:bCs/>
        </w:rPr>
        <w:t xml:space="preserve"> </w:t>
      </w:r>
      <w:r w:rsidRPr="00987AF6">
        <w:rPr>
          <w:rFonts w:ascii="Arial" w:hAnsi="Arial" w:cs="Arial"/>
          <w:bCs/>
          <w:spacing w:val="-58"/>
        </w:rPr>
        <w:t xml:space="preserve"> </w:t>
      </w:r>
      <w:r w:rsidR="009949A1">
        <w:rPr>
          <w:rFonts w:ascii="Arial" w:hAnsi="Arial" w:cs="Arial"/>
          <w:bCs/>
          <w:spacing w:val="-58"/>
        </w:rPr>
        <w:t xml:space="preserve">  </w:t>
      </w:r>
      <w:r w:rsidRPr="00987AF6">
        <w:rPr>
          <w:rFonts w:ascii="Arial" w:hAnsi="Arial" w:cs="Arial"/>
          <w:bCs/>
        </w:rPr>
        <w:t>a sufficient number of faculty with professional and academic credentials,</w:t>
      </w:r>
      <w:r w:rsidRPr="00987AF6">
        <w:rPr>
          <w:rFonts w:ascii="Arial" w:hAnsi="Arial" w:cs="Arial"/>
          <w:bCs/>
          <w:spacing w:val="1"/>
        </w:rPr>
        <w:t xml:space="preserve"> </w:t>
      </w:r>
      <w:r w:rsidRPr="00987AF6">
        <w:rPr>
          <w:rFonts w:ascii="Arial" w:hAnsi="Arial" w:cs="Arial"/>
          <w:bCs/>
        </w:rPr>
        <w:t>qualifications, certifications, and professional experience who collectively and</w:t>
      </w:r>
      <w:r w:rsidRPr="00987AF6">
        <w:rPr>
          <w:rFonts w:ascii="Arial" w:hAnsi="Arial" w:cs="Arial"/>
          <w:bCs/>
          <w:spacing w:val="1"/>
        </w:rPr>
        <w:t xml:space="preserve"> </w:t>
      </w:r>
      <w:r w:rsidRPr="00987AF6">
        <w:rPr>
          <w:rFonts w:ascii="Arial" w:hAnsi="Arial" w:cs="Arial"/>
          <w:bCs/>
        </w:rPr>
        <w:t>individually demonstrate significant academic and/or professional engagement</w:t>
      </w:r>
      <w:r w:rsidRPr="00987AF6">
        <w:rPr>
          <w:rFonts w:ascii="Arial" w:hAnsi="Arial" w:cs="Arial"/>
          <w:bCs/>
          <w:spacing w:val="1"/>
        </w:rPr>
        <w:t xml:space="preserve"> </w:t>
      </w:r>
      <w:r w:rsidRPr="00987AF6">
        <w:rPr>
          <w:rFonts w:ascii="Arial" w:hAnsi="Arial" w:cs="Arial"/>
          <w:bCs/>
        </w:rPr>
        <w:t>sustaining the intellectual capital necessary to support high-quality outcomes</w:t>
      </w:r>
      <w:r w:rsidRPr="00987AF6">
        <w:rPr>
          <w:rFonts w:ascii="Arial" w:hAnsi="Arial" w:cs="Arial"/>
          <w:bCs/>
          <w:spacing w:val="1"/>
        </w:rPr>
        <w:t xml:space="preserve"> </w:t>
      </w:r>
      <w:r w:rsidRPr="00987AF6">
        <w:rPr>
          <w:rFonts w:ascii="Arial" w:hAnsi="Arial" w:cs="Arial"/>
          <w:bCs/>
        </w:rPr>
        <w:t>consistent with the school’s mission and strategies</w:t>
      </w:r>
    </w:p>
    <w:p w14:paraId="63B1CF10" w14:textId="77777777" w:rsidR="00F40BD0" w:rsidRPr="00987AF6" w:rsidRDefault="002C0A11" w:rsidP="003F53BD">
      <w:pPr>
        <w:spacing w:after="140" w:line="276" w:lineRule="auto"/>
        <w:contextualSpacing/>
        <w:rPr>
          <w:rFonts w:ascii="Arial" w:hAnsi="Arial" w:cs="Arial"/>
        </w:rPr>
      </w:pPr>
      <w:r w:rsidRPr="00987AF6">
        <w:rPr>
          <w:rFonts w:ascii="Arial" w:hAnsi="Arial" w:cs="Arial"/>
        </w:rPr>
        <w:t>____________________________________________________________</w:t>
      </w:r>
    </w:p>
    <w:p w14:paraId="6DFB9E20" w14:textId="77777777" w:rsidR="00F40BD0" w:rsidRPr="00987AF6" w:rsidRDefault="00F40BD0" w:rsidP="003F53BD">
      <w:pPr>
        <w:spacing w:after="140" w:line="276" w:lineRule="auto"/>
        <w:contextualSpacing/>
        <w:rPr>
          <w:rFonts w:ascii="Arial" w:hAnsi="Arial" w:cs="Arial"/>
        </w:rPr>
      </w:pPr>
    </w:p>
    <w:p w14:paraId="3A0FF5F2" w14:textId="77777777" w:rsidR="00F40BD0" w:rsidRPr="00987AF6" w:rsidRDefault="00F40BD0" w:rsidP="003F53BD">
      <w:pPr>
        <w:spacing w:after="140" w:line="276" w:lineRule="auto"/>
        <w:contextualSpacing/>
        <w:rPr>
          <w:rFonts w:ascii="Arial" w:hAnsi="Arial" w:cs="Arial"/>
        </w:rPr>
      </w:pPr>
    </w:p>
    <w:p w14:paraId="0F205988" w14:textId="4E164FDE" w:rsidR="004406C0" w:rsidRPr="00987AF6" w:rsidRDefault="004406C0" w:rsidP="003F53BD">
      <w:pPr>
        <w:spacing w:after="140" w:line="276" w:lineRule="auto"/>
        <w:contextualSpacing/>
        <w:rPr>
          <w:rFonts w:ascii="Arial" w:hAnsi="Arial" w:cs="Arial"/>
        </w:rPr>
      </w:pPr>
      <w:r w:rsidRPr="00987AF6">
        <w:rPr>
          <w:rFonts w:ascii="Arial" w:hAnsi="Arial" w:cs="Arial"/>
        </w:rPr>
        <w:t xml:space="preserve">IV. Identification of the </w:t>
      </w:r>
      <w:r w:rsidR="002907B0" w:rsidRPr="00987AF6">
        <w:rPr>
          <w:rFonts w:ascii="Arial" w:hAnsi="Arial" w:cs="Arial"/>
        </w:rPr>
        <w:t xml:space="preserve">unit’s </w:t>
      </w:r>
      <w:r w:rsidRPr="00987AF6">
        <w:rPr>
          <w:rFonts w:ascii="Arial" w:hAnsi="Arial" w:cs="Arial"/>
        </w:rPr>
        <w:t>success in demonstrating engagement, innovation, and impact outcomes</w:t>
      </w:r>
      <w:r w:rsidR="2F94630A" w:rsidRPr="00987AF6">
        <w:rPr>
          <w:rFonts w:ascii="Arial" w:hAnsi="Arial" w:cs="Arial"/>
        </w:rPr>
        <w:t xml:space="preserve">. </w:t>
      </w:r>
    </w:p>
    <w:p w14:paraId="5630AD66" w14:textId="77777777" w:rsidR="004406C0" w:rsidRPr="00987AF6" w:rsidRDefault="004406C0" w:rsidP="003F53BD">
      <w:pPr>
        <w:spacing w:after="140" w:line="276" w:lineRule="auto"/>
        <w:contextualSpacing/>
        <w:rPr>
          <w:rFonts w:ascii="Arial" w:hAnsi="Arial" w:cs="Arial"/>
        </w:rPr>
      </w:pPr>
    </w:p>
    <w:p w14:paraId="1ECE5A39" w14:textId="561A485F" w:rsidR="00F40BD0" w:rsidRPr="00987AF6" w:rsidRDefault="00312EF4" w:rsidP="003F53BD">
      <w:pPr>
        <w:spacing w:after="140" w:line="276" w:lineRule="auto"/>
        <w:contextualSpacing/>
        <w:rPr>
          <w:rFonts w:ascii="Arial" w:hAnsi="Arial" w:cs="Arial"/>
        </w:rPr>
      </w:pPr>
      <w:r w:rsidRPr="00987AF6">
        <w:rPr>
          <w:rFonts w:ascii="Arial" w:hAnsi="Arial" w:cs="Arial"/>
        </w:rPr>
        <w:t>V. Commendations of Strengths, Unique Features and Effective Practices</w:t>
      </w:r>
      <w:r w:rsidR="207CDB45" w:rsidRPr="00987AF6">
        <w:rPr>
          <w:rFonts w:ascii="Arial" w:hAnsi="Arial" w:cs="Arial"/>
        </w:rPr>
        <w:t xml:space="preserve"> </w:t>
      </w:r>
    </w:p>
    <w:p w14:paraId="495735CF" w14:textId="77777777" w:rsidR="00A82CE7" w:rsidRPr="00987AF6" w:rsidRDefault="00A82CE7" w:rsidP="003F53BD">
      <w:pPr>
        <w:spacing w:after="140" w:line="276" w:lineRule="auto"/>
        <w:contextualSpacing/>
        <w:rPr>
          <w:rFonts w:ascii="Arial" w:hAnsi="Arial" w:cs="Arial"/>
        </w:rPr>
      </w:pPr>
    </w:p>
    <w:p w14:paraId="74FDCEDA" w14:textId="5C486E52" w:rsidR="00DF1897" w:rsidRPr="00987AF6" w:rsidRDefault="00312EF4" w:rsidP="003F53BD">
      <w:pPr>
        <w:spacing w:after="140" w:line="276" w:lineRule="auto"/>
        <w:contextualSpacing/>
        <w:rPr>
          <w:rFonts w:ascii="Arial" w:hAnsi="Arial" w:cs="Arial"/>
        </w:rPr>
      </w:pPr>
      <w:r w:rsidRPr="00987AF6">
        <w:rPr>
          <w:rFonts w:ascii="Arial" w:hAnsi="Arial" w:cs="Arial"/>
        </w:rPr>
        <w:t xml:space="preserve">Commendations of Strengths, Unique Features and Effective Practices: Provide a brief description of strengths, and/or unique/distinctive features of the </w:t>
      </w:r>
      <w:r w:rsidR="002907B0" w:rsidRPr="00987AF6">
        <w:rPr>
          <w:rFonts w:ascii="Arial" w:hAnsi="Arial" w:cs="Arial"/>
        </w:rPr>
        <w:t xml:space="preserve">accounting academic unit </w:t>
      </w:r>
      <w:r w:rsidRPr="00987AF6">
        <w:rPr>
          <w:rFonts w:ascii="Arial" w:hAnsi="Arial" w:cs="Arial"/>
        </w:rPr>
        <w:t xml:space="preserve">and examples of effective practices that demonstrate leadership and </w:t>
      </w:r>
      <w:r w:rsidR="00BC4299" w:rsidRPr="00987AF6">
        <w:rPr>
          <w:rFonts w:ascii="Arial" w:hAnsi="Arial" w:cs="Arial"/>
        </w:rPr>
        <w:t>high-quality</w:t>
      </w:r>
      <w:r w:rsidRPr="00987AF6">
        <w:rPr>
          <w:rFonts w:ascii="Arial" w:hAnsi="Arial" w:cs="Arial"/>
        </w:rPr>
        <w:t xml:space="preserve"> continuous improvement in management education.</w:t>
      </w:r>
    </w:p>
    <w:p w14:paraId="61829076" w14:textId="77777777" w:rsidR="00F40BD0" w:rsidRPr="00987AF6" w:rsidRDefault="00F40BD0" w:rsidP="003F53BD">
      <w:pPr>
        <w:spacing w:after="140" w:line="276" w:lineRule="auto"/>
        <w:contextualSpacing/>
        <w:rPr>
          <w:rFonts w:ascii="Arial" w:hAnsi="Arial" w:cs="Arial"/>
        </w:rPr>
      </w:pPr>
    </w:p>
    <w:p w14:paraId="02520915" w14:textId="77777777" w:rsidR="00F40BD0" w:rsidRPr="00987AF6" w:rsidRDefault="00312EF4" w:rsidP="003F53BD">
      <w:pPr>
        <w:spacing w:after="140" w:line="276" w:lineRule="auto"/>
        <w:contextualSpacing/>
        <w:rPr>
          <w:rFonts w:ascii="Arial" w:hAnsi="Arial" w:cs="Arial"/>
        </w:rPr>
      </w:pPr>
      <w:r w:rsidRPr="00987AF6">
        <w:rPr>
          <w:rFonts w:ascii="Arial" w:hAnsi="Arial" w:cs="Arial"/>
        </w:rPr>
        <w:t>V</w:t>
      </w:r>
      <w:r w:rsidR="004406C0" w:rsidRPr="00987AF6">
        <w:rPr>
          <w:rFonts w:ascii="Arial" w:hAnsi="Arial" w:cs="Arial"/>
        </w:rPr>
        <w:t>I</w:t>
      </w:r>
      <w:r w:rsidRPr="00987AF6">
        <w:rPr>
          <w:rFonts w:ascii="Arial" w:hAnsi="Arial" w:cs="Arial"/>
        </w:rPr>
        <w:t>. Opportunities for Continuous Improvement</w:t>
      </w:r>
      <w:r w:rsidRPr="00987AF6">
        <w:rPr>
          <w:rFonts w:ascii="Arial" w:hAnsi="Arial" w:cs="Arial"/>
        </w:rPr>
        <w:br/>
      </w:r>
    </w:p>
    <w:p w14:paraId="62653E4B" w14:textId="7267C2C1" w:rsidR="00DF1897" w:rsidRPr="00987AF6" w:rsidRDefault="00312EF4" w:rsidP="003F53BD">
      <w:pPr>
        <w:spacing w:after="140" w:line="276" w:lineRule="auto"/>
        <w:contextualSpacing/>
        <w:rPr>
          <w:rFonts w:ascii="Arial" w:hAnsi="Arial" w:cs="Arial"/>
        </w:rPr>
      </w:pPr>
      <w:r w:rsidRPr="00987AF6">
        <w:rPr>
          <w:rFonts w:ascii="Arial" w:hAnsi="Arial" w:cs="Arial"/>
        </w:rPr>
        <w:t xml:space="preserve">Opportunities for Continuous Improvement (For continuous improvement purposes of quality programs, every Team Visit Report should include a summary of the respective opportunities as related to the </w:t>
      </w:r>
      <w:r w:rsidR="002907B0" w:rsidRPr="00987AF6">
        <w:rPr>
          <w:rFonts w:ascii="Arial" w:hAnsi="Arial" w:cs="Arial"/>
        </w:rPr>
        <w:t xml:space="preserve">accounting </w:t>
      </w:r>
      <w:r w:rsidRPr="00987AF6">
        <w:rPr>
          <w:rFonts w:ascii="Arial" w:hAnsi="Arial" w:cs="Arial"/>
        </w:rPr>
        <w:t xml:space="preserve">accreditation </w:t>
      </w:r>
      <w:r w:rsidR="0068390C" w:rsidRPr="00987AF6">
        <w:rPr>
          <w:rFonts w:ascii="Arial" w:hAnsi="Arial" w:cs="Arial"/>
        </w:rPr>
        <w:t>standards.)</w:t>
      </w:r>
    </w:p>
    <w:p w14:paraId="2BA226A1" w14:textId="77777777" w:rsidR="00F40BD0" w:rsidRPr="00987AF6" w:rsidRDefault="00F40BD0" w:rsidP="003F53BD">
      <w:pPr>
        <w:spacing w:after="140" w:line="276" w:lineRule="auto"/>
        <w:contextualSpacing/>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
        <w:tblDescription w:val=""/>
      </w:tblPr>
      <w:tblGrid>
        <w:gridCol w:w="4681"/>
        <w:gridCol w:w="4681"/>
      </w:tblGrid>
      <w:tr w:rsidR="00DF1897" w:rsidRPr="00987AF6" w14:paraId="42D55480" w14:textId="77777777">
        <w:trPr>
          <w:trHeight w:val="432"/>
          <w:jc w:val="center"/>
        </w:trPr>
        <w:tc>
          <w:tcPr>
            <w:tcW w:w="4681" w:type="dxa"/>
            <w:tcBorders>
              <w:top w:val="single" w:sz="2" w:space="0" w:color="auto"/>
              <w:left w:val="single" w:sz="2" w:space="0" w:color="auto"/>
              <w:bottom w:val="single" w:sz="2" w:space="0" w:color="auto"/>
              <w:right w:val="single" w:sz="2" w:space="0" w:color="auto"/>
            </w:tcBorders>
            <w:vAlign w:val="bottom"/>
          </w:tcPr>
          <w:p w14:paraId="5C1D1300" w14:textId="77777777" w:rsidR="00DF1897" w:rsidRPr="00987AF6" w:rsidRDefault="00312EF4" w:rsidP="003F53BD">
            <w:pPr>
              <w:spacing w:after="140" w:line="276" w:lineRule="auto"/>
              <w:contextualSpacing/>
              <w:rPr>
                <w:rFonts w:ascii="Arial" w:hAnsi="Arial" w:cs="Arial"/>
              </w:rPr>
            </w:pPr>
            <w:r w:rsidRPr="00987AF6">
              <w:rPr>
                <w:rFonts w:ascii="Arial" w:hAnsi="Arial" w:cs="Arial"/>
              </w:rPr>
              <w:t>Relevant Standard(s)</w:t>
            </w:r>
          </w:p>
        </w:tc>
        <w:tc>
          <w:tcPr>
            <w:tcW w:w="4681" w:type="dxa"/>
            <w:tcBorders>
              <w:top w:val="single" w:sz="2" w:space="0" w:color="auto"/>
              <w:left w:val="single" w:sz="2" w:space="0" w:color="auto"/>
              <w:bottom w:val="single" w:sz="2" w:space="0" w:color="auto"/>
              <w:right w:val="single" w:sz="2" w:space="0" w:color="auto"/>
            </w:tcBorders>
            <w:vAlign w:val="bottom"/>
          </w:tcPr>
          <w:p w14:paraId="61966A26" w14:textId="77777777" w:rsidR="00DF1897" w:rsidRPr="00987AF6" w:rsidRDefault="00312EF4" w:rsidP="003F53BD">
            <w:pPr>
              <w:spacing w:after="140" w:line="276" w:lineRule="auto"/>
              <w:contextualSpacing/>
              <w:rPr>
                <w:rFonts w:ascii="Arial" w:hAnsi="Arial" w:cs="Arial"/>
              </w:rPr>
            </w:pPr>
            <w:r w:rsidRPr="00987AF6">
              <w:rPr>
                <w:rFonts w:ascii="Arial" w:hAnsi="Arial" w:cs="Arial"/>
              </w:rPr>
              <w:t>Recommended Improvement</w:t>
            </w:r>
          </w:p>
        </w:tc>
      </w:tr>
      <w:tr w:rsidR="00DF1897" w:rsidRPr="00987AF6" w14:paraId="17AD93B2" w14:textId="77777777">
        <w:trPr>
          <w:trHeight w:val="432"/>
          <w:jc w:val="center"/>
        </w:trPr>
        <w:tc>
          <w:tcPr>
            <w:tcW w:w="4681" w:type="dxa"/>
            <w:tcBorders>
              <w:top w:val="single" w:sz="2" w:space="0" w:color="auto"/>
              <w:left w:val="single" w:sz="2" w:space="0" w:color="auto"/>
              <w:bottom w:val="single" w:sz="2" w:space="0" w:color="auto"/>
              <w:right w:val="single" w:sz="2" w:space="0" w:color="auto"/>
            </w:tcBorders>
            <w:vAlign w:val="bottom"/>
          </w:tcPr>
          <w:p w14:paraId="0DE4B5B7" w14:textId="77777777" w:rsidR="00DF1897" w:rsidRPr="00987AF6" w:rsidRDefault="00DF1897" w:rsidP="003F53BD">
            <w:pPr>
              <w:spacing w:after="140" w:line="276" w:lineRule="auto"/>
              <w:contextualSpacing/>
              <w:rPr>
                <w:rFonts w:ascii="Arial" w:hAnsi="Arial" w:cs="Arial"/>
              </w:rPr>
            </w:pPr>
          </w:p>
        </w:tc>
        <w:tc>
          <w:tcPr>
            <w:tcW w:w="4681" w:type="dxa"/>
            <w:tcBorders>
              <w:top w:val="single" w:sz="2" w:space="0" w:color="auto"/>
              <w:left w:val="single" w:sz="2" w:space="0" w:color="auto"/>
              <w:bottom w:val="single" w:sz="2" w:space="0" w:color="auto"/>
              <w:right w:val="single" w:sz="2" w:space="0" w:color="auto"/>
            </w:tcBorders>
            <w:vAlign w:val="bottom"/>
          </w:tcPr>
          <w:p w14:paraId="66204FF1" w14:textId="77777777" w:rsidR="00DF1897" w:rsidRPr="00987AF6" w:rsidRDefault="00DF1897" w:rsidP="003F53BD">
            <w:pPr>
              <w:spacing w:after="140" w:line="276" w:lineRule="auto"/>
              <w:contextualSpacing/>
              <w:rPr>
                <w:rFonts w:ascii="Arial" w:hAnsi="Arial" w:cs="Arial"/>
              </w:rPr>
            </w:pPr>
          </w:p>
        </w:tc>
      </w:tr>
    </w:tbl>
    <w:p w14:paraId="2DBF0D7D" w14:textId="77777777" w:rsidR="00F40BD0" w:rsidRPr="00987AF6" w:rsidRDefault="00F40BD0" w:rsidP="003F53BD">
      <w:pPr>
        <w:spacing w:after="140" w:line="276" w:lineRule="auto"/>
        <w:contextualSpacing/>
        <w:rPr>
          <w:rFonts w:ascii="Arial" w:hAnsi="Arial" w:cs="Arial"/>
        </w:rPr>
      </w:pPr>
    </w:p>
    <w:p w14:paraId="4B19DDA7" w14:textId="51542E91" w:rsidR="00306D78" w:rsidRPr="00987AF6" w:rsidRDefault="00306D78" w:rsidP="003F53BD">
      <w:pPr>
        <w:spacing w:after="140" w:line="276" w:lineRule="auto"/>
        <w:ind w:left="-5"/>
        <w:contextualSpacing/>
        <w:rPr>
          <w:rStyle w:val="Strong"/>
          <w:rFonts w:ascii="Arial" w:hAnsi="Arial" w:cs="Arial"/>
          <w:b w:val="0"/>
        </w:rPr>
      </w:pPr>
      <w:r w:rsidRPr="00987AF6">
        <w:rPr>
          <w:rStyle w:val="Strong"/>
          <w:rFonts w:ascii="Arial" w:hAnsi="Arial" w:cs="Arial"/>
          <w:b w:val="0"/>
        </w:rPr>
        <w:t>VII: Consultative Feedback</w:t>
      </w:r>
    </w:p>
    <w:p w14:paraId="2EA88CC8" w14:textId="77777777" w:rsidR="008071F5" w:rsidRDefault="008071F5" w:rsidP="008071F5">
      <w:pPr>
        <w:spacing w:after="140" w:line="276" w:lineRule="auto"/>
        <w:contextualSpacing/>
        <w:rPr>
          <w:rStyle w:val="Strong"/>
          <w:rFonts w:ascii="Arial" w:hAnsi="Arial" w:cs="Arial"/>
          <w:b w:val="0"/>
        </w:rPr>
      </w:pPr>
    </w:p>
    <w:p w14:paraId="3A5929A8" w14:textId="132D910D" w:rsidR="00306D78" w:rsidRPr="00987AF6" w:rsidRDefault="00306D78" w:rsidP="008071F5">
      <w:pPr>
        <w:spacing w:after="140" w:line="276" w:lineRule="auto"/>
        <w:contextualSpacing/>
        <w:rPr>
          <w:rStyle w:val="Strong"/>
          <w:rFonts w:ascii="Arial" w:hAnsi="Arial" w:cs="Arial"/>
          <w:b w:val="0"/>
          <w:bCs w:val="0"/>
        </w:rPr>
      </w:pPr>
      <w:r w:rsidRPr="00987AF6">
        <w:rPr>
          <w:rStyle w:val="Strong"/>
          <w:rFonts w:ascii="Arial" w:hAnsi="Arial" w:cs="Arial"/>
          <w:b w:val="0"/>
        </w:rPr>
        <w:t xml:space="preserve">Provide consultative feedback regarding operational or strategic issues that the peer review team believes would add value to the school, or about which the </w:t>
      </w:r>
      <w:r w:rsidR="00EE2C00" w:rsidRPr="00987AF6">
        <w:rPr>
          <w:rStyle w:val="Strong"/>
          <w:rFonts w:ascii="Arial" w:hAnsi="Arial" w:cs="Arial"/>
          <w:b w:val="0"/>
        </w:rPr>
        <w:t>unit</w:t>
      </w:r>
      <w:r w:rsidR="008071F5">
        <w:rPr>
          <w:rStyle w:val="Strong"/>
          <w:rFonts w:ascii="Arial" w:hAnsi="Arial" w:cs="Arial"/>
          <w:b w:val="0"/>
        </w:rPr>
        <w:t xml:space="preserve"> </w:t>
      </w:r>
      <w:r w:rsidRPr="00987AF6">
        <w:rPr>
          <w:rStyle w:val="Strong"/>
          <w:rFonts w:ascii="Arial" w:hAnsi="Arial" w:cs="Arial"/>
          <w:b w:val="0"/>
        </w:rPr>
        <w:t>has requested feedback.</w:t>
      </w:r>
    </w:p>
    <w:p w14:paraId="41BEADAF" w14:textId="77777777" w:rsidR="00306D78" w:rsidRPr="00987AF6" w:rsidRDefault="00306D78" w:rsidP="003F53BD">
      <w:pPr>
        <w:spacing w:after="140" w:line="276" w:lineRule="auto"/>
        <w:contextualSpacing/>
        <w:rPr>
          <w:rFonts w:ascii="Arial" w:hAnsi="Arial" w:cs="Arial"/>
        </w:rPr>
      </w:pPr>
    </w:p>
    <w:p w14:paraId="315BC702" w14:textId="258B603F" w:rsidR="00F40BD0" w:rsidRPr="00987AF6" w:rsidRDefault="00312EF4" w:rsidP="003F53BD">
      <w:pPr>
        <w:spacing w:after="140" w:line="276" w:lineRule="auto"/>
        <w:contextualSpacing/>
        <w:rPr>
          <w:rFonts w:ascii="Arial" w:hAnsi="Arial" w:cs="Arial"/>
        </w:rPr>
      </w:pPr>
      <w:r w:rsidRPr="00987AF6">
        <w:rPr>
          <w:rFonts w:ascii="Arial" w:hAnsi="Arial" w:cs="Arial"/>
        </w:rPr>
        <w:t>VI</w:t>
      </w:r>
      <w:r w:rsidR="00306D78" w:rsidRPr="00987AF6">
        <w:rPr>
          <w:rFonts w:ascii="Arial" w:hAnsi="Arial" w:cs="Arial"/>
        </w:rPr>
        <w:t>I</w:t>
      </w:r>
      <w:r w:rsidR="004406C0" w:rsidRPr="00987AF6">
        <w:rPr>
          <w:rFonts w:ascii="Arial" w:hAnsi="Arial" w:cs="Arial"/>
        </w:rPr>
        <w:t>I</w:t>
      </w:r>
      <w:r w:rsidRPr="00987AF6">
        <w:rPr>
          <w:rFonts w:ascii="Arial" w:hAnsi="Arial" w:cs="Arial"/>
        </w:rPr>
        <w:t>. Summary of Visit</w:t>
      </w:r>
      <w:r w:rsidRPr="00987AF6">
        <w:rPr>
          <w:rFonts w:ascii="Arial" w:hAnsi="Arial" w:cs="Arial"/>
        </w:rPr>
        <w:br/>
      </w:r>
    </w:p>
    <w:p w14:paraId="0AC7D8E5" w14:textId="562262A2" w:rsidR="00DF1897" w:rsidRPr="00987AF6" w:rsidRDefault="00312EF4" w:rsidP="003F53BD">
      <w:pPr>
        <w:spacing w:after="140" w:line="276" w:lineRule="auto"/>
        <w:contextualSpacing/>
        <w:rPr>
          <w:rFonts w:ascii="Arial" w:hAnsi="Arial" w:cs="Arial"/>
        </w:rPr>
      </w:pPr>
      <w:r w:rsidRPr="00987AF6">
        <w:rPr>
          <w:rFonts w:ascii="Arial" w:hAnsi="Arial" w:cs="Arial"/>
        </w:rPr>
        <w:t>Description: Please provide a brief description of the</w:t>
      </w:r>
      <w:r w:rsidR="008071F5">
        <w:rPr>
          <w:rFonts w:ascii="Arial" w:hAnsi="Arial" w:cs="Arial"/>
        </w:rPr>
        <w:t xml:space="preserve"> </w:t>
      </w:r>
      <w:r w:rsidR="002907B0" w:rsidRPr="00987AF6">
        <w:rPr>
          <w:rFonts w:ascii="Arial" w:hAnsi="Arial" w:cs="Arial"/>
        </w:rPr>
        <w:t>accounting academic unit</w:t>
      </w:r>
      <w:r w:rsidRPr="00987AF6">
        <w:rPr>
          <w:rFonts w:ascii="Arial" w:hAnsi="Arial" w:cs="Arial"/>
        </w:rPr>
        <w:t>, including its size and setting.</w:t>
      </w:r>
    </w:p>
    <w:p w14:paraId="54CD245A" w14:textId="77777777" w:rsidR="00F40BD0" w:rsidRPr="00987AF6" w:rsidRDefault="00F40BD0" w:rsidP="003F53BD">
      <w:pPr>
        <w:spacing w:after="140" w:line="276" w:lineRule="auto"/>
        <w:contextualSpacing/>
        <w:rPr>
          <w:rFonts w:ascii="Arial" w:hAnsi="Arial" w:cs="Arial"/>
        </w:rPr>
      </w:pPr>
    </w:p>
    <w:p w14:paraId="6D5E6703" w14:textId="77777777" w:rsidR="00601AD6" w:rsidRPr="00987AF6" w:rsidRDefault="00601AD6" w:rsidP="003F53BD">
      <w:pPr>
        <w:spacing w:after="140" w:line="276" w:lineRule="auto"/>
        <w:contextualSpacing/>
        <w:rPr>
          <w:rFonts w:ascii="Arial" w:hAnsi="Arial" w:cs="Arial"/>
        </w:rPr>
      </w:pPr>
    </w:p>
    <w:sectPr w:rsidR="00601AD6" w:rsidRPr="00987AF6">
      <w:headerReference w:type="default" r:id="rId11"/>
      <w:footerReference w:type="default" r:id="rId12"/>
      <w:pgSz w:w="12240" w:h="15840"/>
      <w:pgMar w:top="1439" w:right="1439" w:bottom="1439" w:left="14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063CA" w14:textId="77777777" w:rsidR="00704AA4" w:rsidRDefault="00704AA4">
      <w:r>
        <w:separator/>
      </w:r>
    </w:p>
  </w:endnote>
  <w:endnote w:type="continuationSeparator" w:id="0">
    <w:p w14:paraId="2CB51F2F" w14:textId="77777777" w:rsidR="00704AA4" w:rsidRDefault="00704AA4">
      <w:r>
        <w:continuationSeparator/>
      </w:r>
    </w:p>
  </w:endnote>
  <w:endnote w:type="continuationNotice" w:id="1">
    <w:p w14:paraId="536386D7" w14:textId="77777777" w:rsidR="00704AA4" w:rsidRDefault="00704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4417779"/>
      <w:docPartObj>
        <w:docPartGallery w:val="Page Numbers (Bottom of Page)"/>
        <w:docPartUnique/>
      </w:docPartObj>
    </w:sdtPr>
    <w:sdtEndPr>
      <w:rPr>
        <w:rFonts w:ascii="Arial" w:hAnsi="Arial" w:cs="Arial"/>
        <w:noProof/>
      </w:rPr>
    </w:sdtEndPr>
    <w:sdtContent>
      <w:p w14:paraId="0FD4FD25" w14:textId="77777777" w:rsidR="00D62421" w:rsidRPr="00D62421" w:rsidRDefault="00D62421">
        <w:pPr>
          <w:pStyle w:val="Footer"/>
          <w:jc w:val="right"/>
          <w:rPr>
            <w:rFonts w:ascii="Arial" w:hAnsi="Arial" w:cs="Arial"/>
          </w:rPr>
        </w:pPr>
        <w:r w:rsidRPr="00D62421">
          <w:rPr>
            <w:rFonts w:ascii="Arial" w:hAnsi="Arial" w:cs="Arial"/>
          </w:rPr>
          <w:fldChar w:fldCharType="begin"/>
        </w:r>
        <w:r w:rsidRPr="00D62421">
          <w:rPr>
            <w:rFonts w:ascii="Arial" w:hAnsi="Arial" w:cs="Arial"/>
          </w:rPr>
          <w:instrText xml:space="preserve"> PAGE   \* MERGEFORMAT </w:instrText>
        </w:r>
        <w:r w:rsidRPr="00D62421">
          <w:rPr>
            <w:rFonts w:ascii="Arial" w:hAnsi="Arial" w:cs="Arial"/>
          </w:rPr>
          <w:fldChar w:fldCharType="separate"/>
        </w:r>
        <w:r w:rsidR="00B21FCB">
          <w:rPr>
            <w:rFonts w:ascii="Arial" w:hAnsi="Arial" w:cs="Arial"/>
            <w:noProof/>
          </w:rPr>
          <w:t>6</w:t>
        </w:r>
        <w:r w:rsidRPr="00D62421">
          <w:rPr>
            <w:rFonts w:ascii="Arial" w:hAnsi="Arial" w:cs="Arial"/>
            <w:noProof/>
          </w:rPr>
          <w:fldChar w:fldCharType="end"/>
        </w:r>
      </w:p>
    </w:sdtContent>
  </w:sdt>
  <w:p w14:paraId="14B804CD" w14:textId="616A9997" w:rsidR="00D62421" w:rsidRPr="006863F2" w:rsidRDefault="00B21FCB">
    <w:pPr>
      <w:pStyle w:val="Footer"/>
      <w:rPr>
        <w:rFonts w:ascii="Arial" w:hAnsi="Arial" w:cs="Arial"/>
        <w:color w:val="FF0000"/>
        <w:sz w:val="16"/>
        <w:szCs w:val="16"/>
      </w:rPr>
    </w:pPr>
    <w:r w:rsidRPr="00B21FCB">
      <w:rPr>
        <w:rFonts w:ascii="Arial" w:hAnsi="Arial" w:cs="Arial"/>
        <w:sz w:val="16"/>
        <w:szCs w:val="16"/>
      </w:rPr>
      <w:t>Initial_PRTreportTemplate_Bus_</w:t>
    </w:r>
    <w:r w:rsidR="00F67A99">
      <w:rPr>
        <w:rFonts w:ascii="Arial" w:hAnsi="Arial" w:cs="Arial"/>
        <w:sz w:val="16"/>
        <w:szCs w:val="16"/>
      </w:rPr>
      <w:t>2024</w:t>
    </w:r>
    <w:r w:rsidR="00610E0C">
      <w:rPr>
        <w:rFonts w:ascii="Arial" w:hAnsi="Arial" w:cs="Arial"/>
        <w:sz w:val="16"/>
        <w:szCs w:val="16"/>
      </w:rPr>
      <w:t>0101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B3D32" w14:textId="77777777" w:rsidR="00704AA4" w:rsidRDefault="00704AA4">
      <w:r>
        <w:separator/>
      </w:r>
    </w:p>
  </w:footnote>
  <w:footnote w:type="continuationSeparator" w:id="0">
    <w:p w14:paraId="465972A2" w14:textId="77777777" w:rsidR="00704AA4" w:rsidRDefault="00704AA4">
      <w:r>
        <w:continuationSeparator/>
      </w:r>
    </w:p>
  </w:footnote>
  <w:footnote w:type="continuationNotice" w:id="1">
    <w:p w14:paraId="5029DE8E" w14:textId="77777777" w:rsidR="00704AA4" w:rsidRDefault="00704A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7529E" w14:textId="65B83B99" w:rsidR="00B1266C" w:rsidRDefault="00B1266C">
    <w:pPr>
      <w:pStyle w:val="Header"/>
    </w:pPr>
    <w:r>
      <w:rPr>
        <w:noProof/>
      </w:rPr>
      <w:drawing>
        <wp:anchor distT="0" distB="0" distL="114300" distR="114300" simplePos="0" relativeHeight="251658240" behindDoc="1" locked="0" layoutInCell="1" allowOverlap="1" wp14:anchorId="6518A0B5" wp14:editId="7CDA3636">
          <wp:simplePos x="0" y="0"/>
          <wp:positionH relativeFrom="column">
            <wp:posOffset>4843690</wp:posOffset>
          </wp:positionH>
          <wp:positionV relativeFrom="paragraph">
            <wp:posOffset>-271508</wp:posOffset>
          </wp:positionV>
          <wp:extent cx="1828800" cy="585470"/>
          <wp:effectExtent l="0" t="0" r="0" b="5080"/>
          <wp:wrapNone/>
          <wp:docPr id="1" name="Picture 1" descr="AACSB-logo-primary-color-RGB"/>
          <wp:cNvGraphicFramePr/>
          <a:graphic xmlns:a="http://schemas.openxmlformats.org/drawingml/2006/main">
            <a:graphicData uri="http://schemas.openxmlformats.org/drawingml/2006/picture">
              <pic:pic xmlns:pic="http://schemas.openxmlformats.org/drawingml/2006/picture">
                <pic:nvPicPr>
                  <pic:cNvPr id="1" name="Picture 1" descr="AACSB-logo-primary-color-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54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824"/>
    <w:multiLevelType w:val="multilevel"/>
    <w:tmpl w:val="A20881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124504AE"/>
    <w:multiLevelType w:val="hybridMultilevel"/>
    <w:tmpl w:val="FFFFFFFF"/>
    <w:lvl w:ilvl="0" w:tplc="4974433A">
      <w:start w:val="1"/>
      <w:numFmt w:val="decimal"/>
      <w:lvlText w:val="%1."/>
      <w:lvlJc w:val="left"/>
      <w:pPr>
        <w:ind w:left="720" w:hanging="360"/>
      </w:pPr>
    </w:lvl>
    <w:lvl w:ilvl="1" w:tplc="96CC8F76">
      <w:start w:val="1"/>
      <w:numFmt w:val="lowerLetter"/>
      <w:lvlText w:val="%2."/>
      <w:lvlJc w:val="left"/>
      <w:pPr>
        <w:ind w:left="1440" w:hanging="360"/>
      </w:pPr>
    </w:lvl>
    <w:lvl w:ilvl="2" w:tplc="4CE443EE">
      <w:start w:val="1"/>
      <w:numFmt w:val="lowerRoman"/>
      <w:lvlText w:val="%3."/>
      <w:lvlJc w:val="right"/>
      <w:pPr>
        <w:ind w:left="2160" w:hanging="180"/>
      </w:pPr>
    </w:lvl>
    <w:lvl w:ilvl="3" w:tplc="729C5268">
      <w:start w:val="1"/>
      <w:numFmt w:val="decimal"/>
      <w:lvlText w:val="%4."/>
      <w:lvlJc w:val="left"/>
      <w:pPr>
        <w:ind w:left="2880" w:hanging="360"/>
      </w:pPr>
    </w:lvl>
    <w:lvl w:ilvl="4" w:tplc="B8B21CEE">
      <w:start w:val="1"/>
      <w:numFmt w:val="lowerLetter"/>
      <w:lvlText w:val="%5."/>
      <w:lvlJc w:val="left"/>
      <w:pPr>
        <w:ind w:left="3600" w:hanging="360"/>
      </w:pPr>
    </w:lvl>
    <w:lvl w:ilvl="5" w:tplc="4F4221F2">
      <w:start w:val="1"/>
      <w:numFmt w:val="lowerRoman"/>
      <w:lvlText w:val="%6."/>
      <w:lvlJc w:val="right"/>
      <w:pPr>
        <w:ind w:left="4320" w:hanging="180"/>
      </w:pPr>
    </w:lvl>
    <w:lvl w:ilvl="6" w:tplc="CDD4C47E">
      <w:start w:val="1"/>
      <w:numFmt w:val="decimal"/>
      <w:lvlText w:val="%7."/>
      <w:lvlJc w:val="left"/>
      <w:pPr>
        <w:ind w:left="5040" w:hanging="360"/>
      </w:pPr>
    </w:lvl>
    <w:lvl w:ilvl="7" w:tplc="C2608886">
      <w:start w:val="1"/>
      <w:numFmt w:val="lowerLetter"/>
      <w:lvlText w:val="%8."/>
      <w:lvlJc w:val="left"/>
      <w:pPr>
        <w:ind w:left="5760" w:hanging="360"/>
      </w:pPr>
    </w:lvl>
    <w:lvl w:ilvl="8" w:tplc="F1CE016A">
      <w:start w:val="1"/>
      <w:numFmt w:val="lowerRoman"/>
      <w:lvlText w:val="%9."/>
      <w:lvlJc w:val="right"/>
      <w:pPr>
        <w:ind w:left="6480" w:hanging="180"/>
      </w:pPr>
    </w:lvl>
  </w:abstractNum>
  <w:abstractNum w:abstractNumId="2" w15:restartNumberingAfterBreak="0">
    <w:nsid w:val="264A19F8"/>
    <w:multiLevelType w:val="multilevel"/>
    <w:tmpl w:val="E766D02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6359194C"/>
    <w:multiLevelType w:val="hybridMultilevel"/>
    <w:tmpl w:val="45961954"/>
    <w:lvl w:ilvl="0" w:tplc="FF04043E">
      <w:start w:val="1"/>
      <w:numFmt w:val="decimal"/>
      <w:lvlText w:val="%1."/>
      <w:lvlJc w:val="left"/>
      <w:pPr>
        <w:ind w:left="720" w:hanging="360"/>
      </w:pPr>
    </w:lvl>
    <w:lvl w:ilvl="1" w:tplc="147ACECA">
      <w:start w:val="1"/>
      <w:numFmt w:val="lowerLetter"/>
      <w:lvlText w:val="%2."/>
      <w:lvlJc w:val="left"/>
      <w:pPr>
        <w:ind w:left="1440" w:hanging="360"/>
      </w:pPr>
    </w:lvl>
    <w:lvl w:ilvl="2" w:tplc="9A7E5194">
      <w:start w:val="1"/>
      <w:numFmt w:val="lowerRoman"/>
      <w:lvlText w:val="%3."/>
      <w:lvlJc w:val="right"/>
      <w:pPr>
        <w:ind w:left="2160" w:hanging="180"/>
      </w:pPr>
    </w:lvl>
    <w:lvl w:ilvl="3" w:tplc="246A7D08">
      <w:start w:val="1"/>
      <w:numFmt w:val="decimal"/>
      <w:lvlText w:val="%4."/>
      <w:lvlJc w:val="left"/>
      <w:pPr>
        <w:ind w:left="2880" w:hanging="360"/>
      </w:pPr>
    </w:lvl>
    <w:lvl w:ilvl="4" w:tplc="2910A7F0">
      <w:start w:val="1"/>
      <w:numFmt w:val="lowerLetter"/>
      <w:lvlText w:val="%5."/>
      <w:lvlJc w:val="left"/>
      <w:pPr>
        <w:ind w:left="3600" w:hanging="360"/>
      </w:pPr>
    </w:lvl>
    <w:lvl w:ilvl="5" w:tplc="190C558E">
      <w:start w:val="1"/>
      <w:numFmt w:val="lowerRoman"/>
      <w:lvlText w:val="%6."/>
      <w:lvlJc w:val="right"/>
      <w:pPr>
        <w:ind w:left="4320" w:hanging="180"/>
      </w:pPr>
    </w:lvl>
    <w:lvl w:ilvl="6" w:tplc="B072A03A">
      <w:start w:val="1"/>
      <w:numFmt w:val="decimal"/>
      <w:lvlText w:val="%7."/>
      <w:lvlJc w:val="left"/>
      <w:pPr>
        <w:ind w:left="5040" w:hanging="360"/>
      </w:pPr>
    </w:lvl>
    <w:lvl w:ilvl="7" w:tplc="61CA19D0">
      <w:start w:val="1"/>
      <w:numFmt w:val="lowerLetter"/>
      <w:lvlText w:val="%8."/>
      <w:lvlJc w:val="left"/>
      <w:pPr>
        <w:ind w:left="5760" w:hanging="360"/>
      </w:pPr>
    </w:lvl>
    <w:lvl w:ilvl="8" w:tplc="AE905912">
      <w:start w:val="1"/>
      <w:numFmt w:val="lowerRoman"/>
      <w:lvlText w:val="%9."/>
      <w:lvlJc w:val="right"/>
      <w:pPr>
        <w:ind w:left="6480" w:hanging="180"/>
      </w:pPr>
    </w:lvl>
  </w:abstractNum>
  <w:abstractNum w:abstractNumId="4" w15:restartNumberingAfterBreak="0">
    <w:nsid w:val="65926B26"/>
    <w:multiLevelType w:val="hybridMultilevel"/>
    <w:tmpl w:val="D02E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286448">
    <w:abstractNumId w:val="3"/>
  </w:num>
  <w:num w:numId="2" w16cid:durableId="350494898">
    <w:abstractNumId w:val="2"/>
  </w:num>
  <w:num w:numId="3" w16cid:durableId="642077486">
    <w:abstractNumId w:val="0"/>
  </w:num>
  <w:num w:numId="4" w16cid:durableId="1981180957">
    <w:abstractNumId w:val="1"/>
  </w:num>
  <w:num w:numId="5" w16cid:durableId="1084766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897"/>
    <w:rsid w:val="00000B54"/>
    <w:rsid w:val="00027E0F"/>
    <w:rsid w:val="00050011"/>
    <w:rsid w:val="00063C0F"/>
    <w:rsid w:val="00077B86"/>
    <w:rsid w:val="000B3798"/>
    <w:rsid w:val="000F0C66"/>
    <w:rsid w:val="00105429"/>
    <w:rsid w:val="001122B5"/>
    <w:rsid w:val="0011402C"/>
    <w:rsid w:val="00153199"/>
    <w:rsid w:val="001A4ED9"/>
    <w:rsid w:val="001D074C"/>
    <w:rsid w:val="001D293E"/>
    <w:rsid w:val="001D66DC"/>
    <w:rsid w:val="00223743"/>
    <w:rsid w:val="002256DA"/>
    <w:rsid w:val="002410A0"/>
    <w:rsid w:val="002644C5"/>
    <w:rsid w:val="002907B0"/>
    <w:rsid w:val="002C0A11"/>
    <w:rsid w:val="002D5D2A"/>
    <w:rsid w:val="002D6766"/>
    <w:rsid w:val="00306D78"/>
    <w:rsid w:val="00312EF4"/>
    <w:rsid w:val="00314F38"/>
    <w:rsid w:val="00321B7D"/>
    <w:rsid w:val="00341253"/>
    <w:rsid w:val="00363E86"/>
    <w:rsid w:val="003912B6"/>
    <w:rsid w:val="003931DB"/>
    <w:rsid w:val="003E2C1A"/>
    <w:rsid w:val="003E532D"/>
    <w:rsid w:val="003F4492"/>
    <w:rsid w:val="003F4603"/>
    <w:rsid w:val="003F53BD"/>
    <w:rsid w:val="004406C0"/>
    <w:rsid w:val="00460D5C"/>
    <w:rsid w:val="004902BA"/>
    <w:rsid w:val="004930A1"/>
    <w:rsid w:val="004D5EFF"/>
    <w:rsid w:val="004E7003"/>
    <w:rsid w:val="0051125B"/>
    <w:rsid w:val="00525AD7"/>
    <w:rsid w:val="00533735"/>
    <w:rsid w:val="005536B1"/>
    <w:rsid w:val="00562548"/>
    <w:rsid w:val="00565B0B"/>
    <w:rsid w:val="00575A0C"/>
    <w:rsid w:val="005A4686"/>
    <w:rsid w:val="005D005D"/>
    <w:rsid w:val="005D0819"/>
    <w:rsid w:val="005F6C4D"/>
    <w:rsid w:val="00601AD6"/>
    <w:rsid w:val="00607EF8"/>
    <w:rsid w:val="00610E0C"/>
    <w:rsid w:val="00681AD6"/>
    <w:rsid w:val="0068390C"/>
    <w:rsid w:val="006863F2"/>
    <w:rsid w:val="00697A96"/>
    <w:rsid w:val="006C5A79"/>
    <w:rsid w:val="00702B5E"/>
    <w:rsid w:val="00704AA4"/>
    <w:rsid w:val="007149CF"/>
    <w:rsid w:val="00717BD7"/>
    <w:rsid w:val="007620EB"/>
    <w:rsid w:val="0076569E"/>
    <w:rsid w:val="00793DDE"/>
    <w:rsid w:val="00797C17"/>
    <w:rsid w:val="007E0941"/>
    <w:rsid w:val="008071F5"/>
    <w:rsid w:val="00815C89"/>
    <w:rsid w:val="00830519"/>
    <w:rsid w:val="0084674A"/>
    <w:rsid w:val="00854AB4"/>
    <w:rsid w:val="00856DAA"/>
    <w:rsid w:val="008F30BD"/>
    <w:rsid w:val="008F622C"/>
    <w:rsid w:val="008F6D2E"/>
    <w:rsid w:val="00911213"/>
    <w:rsid w:val="0093376F"/>
    <w:rsid w:val="00936A1F"/>
    <w:rsid w:val="00977E1B"/>
    <w:rsid w:val="00980A1A"/>
    <w:rsid w:val="0098159F"/>
    <w:rsid w:val="00983CD9"/>
    <w:rsid w:val="00987AF6"/>
    <w:rsid w:val="009949A1"/>
    <w:rsid w:val="009A48D8"/>
    <w:rsid w:val="009A6D00"/>
    <w:rsid w:val="009C7262"/>
    <w:rsid w:val="009D3AE7"/>
    <w:rsid w:val="00A33D94"/>
    <w:rsid w:val="00A40404"/>
    <w:rsid w:val="00A6493F"/>
    <w:rsid w:val="00A82CE7"/>
    <w:rsid w:val="00AA4A4D"/>
    <w:rsid w:val="00AA5347"/>
    <w:rsid w:val="00AB21C4"/>
    <w:rsid w:val="00AD52E7"/>
    <w:rsid w:val="00AD66E1"/>
    <w:rsid w:val="00AD7E0C"/>
    <w:rsid w:val="00B048C7"/>
    <w:rsid w:val="00B1266C"/>
    <w:rsid w:val="00B21FCB"/>
    <w:rsid w:val="00B37A68"/>
    <w:rsid w:val="00B429D2"/>
    <w:rsid w:val="00B56024"/>
    <w:rsid w:val="00B72B0A"/>
    <w:rsid w:val="00B74335"/>
    <w:rsid w:val="00BB01A3"/>
    <w:rsid w:val="00BB09EE"/>
    <w:rsid w:val="00BC3755"/>
    <w:rsid w:val="00BC4299"/>
    <w:rsid w:val="00BD3F43"/>
    <w:rsid w:val="00BD6ADB"/>
    <w:rsid w:val="00BF6F1E"/>
    <w:rsid w:val="00C33A7A"/>
    <w:rsid w:val="00C41D01"/>
    <w:rsid w:val="00C450D6"/>
    <w:rsid w:val="00C66A44"/>
    <w:rsid w:val="00C751EB"/>
    <w:rsid w:val="00C76781"/>
    <w:rsid w:val="00C976E0"/>
    <w:rsid w:val="00CC5D1D"/>
    <w:rsid w:val="00CD457B"/>
    <w:rsid w:val="00CE1385"/>
    <w:rsid w:val="00CE31BB"/>
    <w:rsid w:val="00D01985"/>
    <w:rsid w:val="00D05BA5"/>
    <w:rsid w:val="00D43166"/>
    <w:rsid w:val="00D43186"/>
    <w:rsid w:val="00D56F4A"/>
    <w:rsid w:val="00D61D90"/>
    <w:rsid w:val="00D62421"/>
    <w:rsid w:val="00D65649"/>
    <w:rsid w:val="00DB1E93"/>
    <w:rsid w:val="00DB517A"/>
    <w:rsid w:val="00DE41B2"/>
    <w:rsid w:val="00DF0927"/>
    <w:rsid w:val="00DF1897"/>
    <w:rsid w:val="00E674CD"/>
    <w:rsid w:val="00E67EDE"/>
    <w:rsid w:val="00E90B41"/>
    <w:rsid w:val="00E942B1"/>
    <w:rsid w:val="00E9638A"/>
    <w:rsid w:val="00ED0E11"/>
    <w:rsid w:val="00ED7FFA"/>
    <w:rsid w:val="00EE2C00"/>
    <w:rsid w:val="00F36C4D"/>
    <w:rsid w:val="00F40BD0"/>
    <w:rsid w:val="00F416FB"/>
    <w:rsid w:val="00F530D2"/>
    <w:rsid w:val="00F57AB3"/>
    <w:rsid w:val="00F67A99"/>
    <w:rsid w:val="00F80A31"/>
    <w:rsid w:val="00F86624"/>
    <w:rsid w:val="00F87D61"/>
    <w:rsid w:val="00F90BD8"/>
    <w:rsid w:val="00FE33DD"/>
    <w:rsid w:val="01F480E9"/>
    <w:rsid w:val="0607DE12"/>
    <w:rsid w:val="078412C6"/>
    <w:rsid w:val="0927723C"/>
    <w:rsid w:val="09B43759"/>
    <w:rsid w:val="0A1A0141"/>
    <w:rsid w:val="0A492541"/>
    <w:rsid w:val="0A8652D6"/>
    <w:rsid w:val="0ACA2AEC"/>
    <w:rsid w:val="0AD739FB"/>
    <w:rsid w:val="0B8009AA"/>
    <w:rsid w:val="0E5D1D8E"/>
    <w:rsid w:val="0E88221D"/>
    <w:rsid w:val="0EB03034"/>
    <w:rsid w:val="0EC89C8D"/>
    <w:rsid w:val="10400970"/>
    <w:rsid w:val="1112589A"/>
    <w:rsid w:val="12E4CD13"/>
    <w:rsid w:val="13D4BB35"/>
    <w:rsid w:val="18785C4B"/>
    <w:rsid w:val="1B4EA054"/>
    <w:rsid w:val="1BE130E0"/>
    <w:rsid w:val="1C41985F"/>
    <w:rsid w:val="1D6E25B2"/>
    <w:rsid w:val="1DAAE2DD"/>
    <w:rsid w:val="1DB56F42"/>
    <w:rsid w:val="1E2A9194"/>
    <w:rsid w:val="20020A1D"/>
    <w:rsid w:val="2075C7BB"/>
    <w:rsid w:val="207CDB45"/>
    <w:rsid w:val="2231D8E2"/>
    <w:rsid w:val="229FD181"/>
    <w:rsid w:val="245FC8DF"/>
    <w:rsid w:val="2585ABFD"/>
    <w:rsid w:val="25901755"/>
    <w:rsid w:val="26A915EA"/>
    <w:rsid w:val="27C8FE11"/>
    <w:rsid w:val="28FDFEFF"/>
    <w:rsid w:val="29CDE0F7"/>
    <w:rsid w:val="2A16F84E"/>
    <w:rsid w:val="2A2B1564"/>
    <w:rsid w:val="2B17BA83"/>
    <w:rsid w:val="2CC3DA59"/>
    <w:rsid w:val="2CF272A3"/>
    <w:rsid w:val="2D88A828"/>
    <w:rsid w:val="2E2DD00A"/>
    <w:rsid w:val="2E8BBEC7"/>
    <w:rsid w:val="2F0B5EDB"/>
    <w:rsid w:val="2F728BBF"/>
    <w:rsid w:val="2F94630A"/>
    <w:rsid w:val="2FF438B2"/>
    <w:rsid w:val="3002633C"/>
    <w:rsid w:val="306B963E"/>
    <w:rsid w:val="30AE898B"/>
    <w:rsid w:val="31129823"/>
    <w:rsid w:val="31171008"/>
    <w:rsid w:val="32042FEE"/>
    <w:rsid w:val="32A995D2"/>
    <w:rsid w:val="345F4BDE"/>
    <w:rsid w:val="34A6DDA4"/>
    <w:rsid w:val="35302FED"/>
    <w:rsid w:val="35EE6D4C"/>
    <w:rsid w:val="37128265"/>
    <w:rsid w:val="37EF0835"/>
    <w:rsid w:val="381D3554"/>
    <w:rsid w:val="381D6952"/>
    <w:rsid w:val="386FF2EC"/>
    <w:rsid w:val="38AC61D8"/>
    <w:rsid w:val="38D043AC"/>
    <w:rsid w:val="38FFABA8"/>
    <w:rsid w:val="3A9F1D9C"/>
    <w:rsid w:val="3AABE5AC"/>
    <w:rsid w:val="3C73C267"/>
    <w:rsid w:val="3CF19B54"/>
    <w:rsid w:val="3FD11B16"/>
    <w:rsid w:val="428C5181"/>
    <w:rsid w:val="4343FCF0"/>
    <w:rsid w:val="43571103"/>
    <w:rsid w:val="4473FCF3"/>
    <w:rsid w:val="447742AC"/>
    <w:rsid w:val="4549F36F"/>
    <w:rsid w:val="457F4E55"/>
    <w:rsid w:val="46608538"/>
    <w:rsid w:val="471C3422"/>
    <w:rsid w:val="47822700"/>
    <w:rsid w:val="47A02F82"/>
    <w:rsid w:val="492DD88C"/>
    <w:rsid w:val="4989166E"/>
    <w:rsid w:val="4A399B38"/>
    <w:rsid w:val="4A3D7FF5"/>
    <w:rsid w:val="4B7C83AA"/>
    <w:rsid w:val="4C046413"/>
    <w:rsid w:val="4E6D418C"/>
    <w:rsid w:val="505D538D"/>
    <w:rsid w:val="52318BE6"/>
    <w:rsid w:val="5296E264"/>
    <w:rsid w:val="57AEBD10"/>
    <w:rsid w:val="57C8BAD3"/>
    <w:rsid w:val="5802AF0B"/>
    <w:rsid w:val="581F4CB2"/>
    <w:rsid w:val="58510476"/>
    <w:rsid w:val="58877986"/>
    <w:rsid w:val="589DA9A7"/>
    <w:rsid w:val="5973DE42"/>
    <w:rsid w:val="59FE9D11"/>
    <w:rsid w:val="5A6CA7C4"/>
    <w:rsid w:val="5B8FF6D4"/>
    <w:rsid w:val="5D46E84C"/>
    <w:rsid w:val="5D84D625"/>
    <w:rsid w:val="5E21728D"/>
    <w:rsid w:val="5F74F455"/>
    <w:rsid w:val="600CAF06"/>
    <w:rsid w:val="614909FB"/>
    <w:rsid w:val="61B35569"/>
    <w:rsid w:val="620FB7F2"/>
    <w:rsid w:val="62FADC3E"/>
    <w:rsid w:val="6304F4A1"/>
    <w:rsid w:val="647054B8"/>
    <w:rsid w:val="64E90266"/>
    <w:rsid w:val="6617F248"/>
    <w:rsid w:val="680D646A"/>
    <w:rsid w:val="68233BF9"/>
    <w:rsid w:val="684F07AB"/>
    <w:rsid w:val="68DEFC24"/>
    <w:rsid w:val="69C85592"/>
    <w:rsid w:val="6C0820D3"/>
    <w:rsid w:val="6C7765D6"/>
    <w:rsid w:val="6CF8EEA2"/>
    <w:rsid w:val="6D081D0D"/>
    <w:rsid w:val="6D396982"/>
    <w:rsid w:val="6E5ABB75"/>
    <w:rsid w:val="6E8B5FDA"/>
    <w:rsid w:val="6EA84F30"/>
    <w:rsid w:val="6F116FE7"/>
    <w:rsid w:val="718B72B0"/>
    <w:rsid w:val="71C04112"/>
    <w:rsid w:val="721D5EF8"/>
    <w:rsid w:val="724EAFC0"/>
    <w:rsid w:val="72562334"/>
    <w:rsid w:val="7342C651"/>
    <w:rsid w:val="73DE5383"/>
    <w:rsid w:val="73EF832B"/>
    <w:rsid w:val="73F43287"/>
    <w:rsid w:val="74E27244"/>
    <w:rsid w:val="759DEC15"/>
    <w:rsid w:val="75A0B35D"/>
    <w:rsid w:val="75E7700E"/>
    <w:rsid w:val="773A9C46"/>
    <w:rsid w:val="7951489C"/>
    <w:rsid w:val="7A2784E0"/>
    <w:rsid w:val="7A7678F5"/>
    <w:rsid w:val="7B1B4A1B"/>
    <w:rsid w:val="7BDFF117"/>
    <w:rsid w:val="7CB5E38F"/>
    <w:rsid w:val="7E280EF4"/>
    <w:rsid w:val="7E346A91"/>
    <w:rsid w:val="7E8018FC"/>
    <w:rsid w:val="7F232FA4"/>
    <w:rsid w:val="7F311A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113D0"/>
  <w15:docId w15:val="{0E05F10F-AA9C-4120-ABD5-372CAC43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Pr>
      <w:color w:val="0000FF"/>
      <w:u w:val="single"/>
    </w:rPr>
  </w:style>
  <w:style w:type="paragraph" w:styleId="Header">
    <w:name w:val="header"/>
    <w:basedOn w:val="Normal"/>
    <w:link w:val="HeaderChar"/>
    <w:uiPriority w:val="99"/>
    <w:unhideWhenUsed/>
    <w:rsid w:val="000F0C66"/>
    <w:pPr>
      <w:tabs>
        <w:tab w:val="center" w:pos="4680"/>
        <w:tab w:val="right" w:pos="9360"/>
      </w:tabs>
    </w:pPr>
  </w:style>
  <w:style w:type="character" w:customStyle="1" w:styleId="HeaderChar">
    <w:name w:val="Header Char"/>
    <w:basedOn w:val="DefaultParagraphFont"/>
    <w:link w:val="Header"/>
    <w:uiPriority w:val="99"/>
    <w:rsid w:val="000F0C66"/>
  </w:style>
  <w:style w:type="paragraph" w:styleId="Footer">
    <w:name w:val="footer"/>
    <w:basedOn w:val="Normal"/>
    <w:link w:val="FooterChar"/>
    <w:uiPriority w:val="99"/>
    <w:unhideWhenUsed/>
    <w:rsid w:val="000F0C66"/>
    <w:pPr>
      <w:tabs>
        <w:tab w:val="center" w:pos="4680"/>
        <w:tab w:val="right" w:pos="9360"/>
      </w:tabs>
    </w:pPr>
  </w:style>
  <w:style w:type="character" w:customStyle="1" w:styleId="FooterChar">
    <w:name w:val="Footer Char"/>
    <w:basedOn w:val="DefaultParagraphFont"/>
    <w:link w:val="Footer"/>
    <w:uiPriority w:val="99"/>
    <w:rsid w:val="000F0C66"/>
  </w:style>
  <w:style w:type="paragraph" w:styleId="BalloonText">
    <w:name w:val="Balloon Text"/>
    <w:basedOn w:val="Normal"/>
    <w:link w:val="BalloonTextChar"/>
    <w:uiPriority w:val="99"/>
    <w:semiHidden/>
    <w:unhideWhenUsed/>
    <w:rsid w:val="00440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6C0"/>
    <w:rPr>
      <w:rFonts w:ascii="Segoe UI" w:hAnsi="Segoe UI" w:cs="Segoe UI"/>
      <w:sz w:val="18"/>
      <w:szCs w:val="18"/>
    </w:rPr>
  </w:style>
  <w:style w:type="character" w:styleId="FollowedHyperlink">
    <w:name w:val="FollowedHyperlink"/>
    <w:basedOn w:val="DefaultParagraphFont"/>
    <w:uiPriority w:val="99"/>
    <w:semiHidden/>
    <w:unhideWhenUsed/>
    <w:rsid w:val="00D62421"/>
    <w:rPr>
      <w:color w:val="954F72" w:themeColor="followed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00050011"/>
    <w:rPr>
      <w:b/>
      <w:bCs/>
    </w:rPr>
  </w:style>
  <w:style w:type="paragraph" w:styleId="CommentSubject">
    <w:name w:val="annotation subject"/>
    <w:basedOn w:val="CommentText"/>
    <w:next w:val="CommentText"/>
    <w:link w:val="CommentSubjectChar"/>
    <w:uiPriority w:val="99"/>
    <w:semiHidden/>
    <w:unhideWhenUsed/>
    <w:rsid w:val="00D43186"/>
    <w:rPr>
      <w:b/>
      <w:bCs/>
    </w:rPr>
  </w:style>
  <w:style w:type="character" w:customStyle="1" w:styleId="CommentSubjectChar">
    <w:name w:val="Comment Subject Char"/>
    <w:basedOn w:val="CommentTextChar"/>
    <w:link w:val="CommentSubject"/>
    <w:uiPriority w:val="99"/>
    <w:semiHidden/>
    <w:rsid w:val="00D43186"/>
    <w:rPr>
      <w:b/>
      <w:bCs/>
    </w:rPr>
  </w:style>
  <w:style w:type="paragraph" w:styleId="Revision">
    <w:name w:val="Revision"/>
    <w:hidden/>
    <w:uiPriority w:val="99"/>
    <w:semiHidden/>
    <w:rsid w:val="00F57AB3"/>
  </w:style>
  <w:style w:type="paragraph" w:customStyle="1" w:styleId="paragraph">
    <w:name w:val="paragraph"/>
    <w:basedOn w:val="Normal"/>
    <w:rsid w:val="00601AD6"/>
    <w:pPr>
      <w:spacing w:before="100" w:beforeAutospacing="1" w:after="100" w:afterAutospacing="1"/>
    </w:pPr>
    <w:rPr>
      <w:sz w:val="24"/>
      <w:szCs w:val="24"/>
    </w:rPr>
  </w:style>
  <w:style w:type="character" w:customStyle="1" w:styleId="normaltextrun">
    <w:name w:val="normaltextrun"/>
    <w:basedOn w:val="DefaultParagraphFont"/>
    <w:rsid w:val="00601AD6"/>
  </w:style>
  <w:style w:type="character" w:customStyle="1" w:styleId="eop">
    <w:name w:val="eop"/>
    <w:basedOn w:val="DefaultParagraphFont"/>
    <w:rsid w:val="00601AD6"/>
  </w:style>
  <w:style w:type="paragraph" w:styleId="TOC3">
    <w:name w:val="toc 3"/>
    <w:basedOn w:val="Normal"/>
    <w:uiPriority w:val="1"/>
    <w:qFormat/>
    <w:rsid w:val="00854AB4"/>
    <w:pPr>
      <w:widowControl w:val="0"/>
      <w:autoSpaceDE w:val="0"/>
      <w:autoSpaceDN w:val="0"/>
      <w:spacing w:before="240"/>
      <w:ind w:left="1459"/>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72386">
      <w:bodyDiv w:val="1"/>
      <w:marLeft w:val="0"/>
      <w:marRight w:val="0"/>
      <w:marTop w:val="0"/>
      <w:marBottom w:val="0"/>
      <w:divBdr>
        <w:top w:val="none" w:sz="0" w:space="0" w:color="auto"/>
        <w:left w:val="none" w:sz="0" w:space="0" w:color="auto"/>
        <w:bottom w:val="none" w:sz="0" w:space="0" w:color="auto"/>
        <w:right w:val="none" w:sz="0" w:space="0" w:color="auto"/>
      </w:divBdr>
    </w:div>
    <w:div w:id="571504607">
      <w:bodyDiv w:val="1"/>
      <w:marLeft w:val="0"/>
      <w:marRight w:val="0"/>
      <w:marTop w:val="0"/>
      <w:marBottom w:val="0"/>
      <w:divBdr>
        <w:top w:val="none" w:sz="0" w:space="0" w:color="auto"/>
        <w:left w:val="none" w:sz="0" w:space="0" w:color="auto"/>
        <w:bottom w:val="none" w:sz="0" w:space="0" w:color="auto"/>
        <w:right w:val="none" w:sz="0" w:space="0" w:color="auto"/>
      </w:divBdr>
      <w:divsChild>
        <w:div w:id="1378554751">
          <w:marLeft w:val="0"/>
          <w:marRight w:val="0"/>
          <w:marTop w:val="0"/>
          <w:marBottom w:val="0"/>
          <w:divBdr>
            <w:top w:val="none" w:sz="0" w:space="0" w:color="auto"/>
            <w:left w:val="none" w:sz="0" w:space="0" w:color="auto"/>
            <w:bottom w:val="none" w:sz="0" w:space="0" w:color="auto"/>
            <w:right w:val="none" w:sz="0" w:space="0" w:color="auto"/>
          </w:divBdr>
        </w:div>
        <w:div w:id="1894196110">
          <w:marLeft w:val="0"/>
          <w:marRight w:val="0"/>
          <w:marTop w:val="0"/>
          <w:marBottom w:val="0"/>
          <w:divBdr>
            <w:top w:val="none" w:sz="0" w:space="0" w:color="auto"/>
            <w:left w:val="none" w:sz="0" w:space="0" w:color="auto"/>
            <w:bottom w:val="none" w:sz="0" w:space="0" w:color="auto"/>
            <w:right w:val="none" w:sz="0" w:space="0" w:color="auto"/>
          </w:divBdr>
        </w:div>
      </w:divsChild>
    </w:div>
    <w:div w:id="591669131">
      <w:bodyDiv w:val="1"/>
      <w:marLeft w:val="0"/>
      <w:marRight w:val="0"/>
      <w:marTop w:val="0"/>
      <w:marBottom w:val="0"/>
      <w:divBdr>
        <w:top w:val="none" w:sz="0" w:space="0" w:color="auto"/>
        <w:left w:val="none" w:sz="0" w:space="0" w:color="auto"/>
        <w:bottom w:val="none" w:sz="0" w:space="0" w:color="auto"/>
        <w:right w:val="none" w:sz="0" w:space="0" w:color="auto"/>
      </w:divBdr>
    </w:div>
    <w:div w:id="1209298210">
      <w:bodyDiv w:val="1"/>
      <w:marLeft w:val="0"/>
      <w:marRight w:val="0"/>
      <w:marTop w:val="0"/>
      <w:marBottom w:val="0"/>
      <w:divBdr>
        <w:top w:val="none" w:sz="0" w:space="0" w:color="auto"/>
        <w:left w:val="none" w:sz="0" w:space="0" w:color="auto"/>
        <w:bottom w:val="none" w:sz="0" w:space="0" w:color="auto"/>
        <w:right w:val="none" w:sz="0" w:space="0" w:color="auto"/>
      </w:divBdr>
    </w:div>
    <w:div w:id="1285771093">
      <w:bodyDiv w:val="1"/>
      <w:marLeft w:val="0"/>
      <w:marRight w:val="0"/>
      <w:marTop w:val="0"/>
      <w:marBottom w:val="0"/>
      <w:divBdr>
        <w:top w:val="none" w:sz="0" w:space="0" w:color="auto"/>
        <w:left w:val="none" w:sz="0" w:space="0" w:color="auto"/>
        <w:bottom w:val="none" w:sz="0" w:space="0" w:color="auto"/>
        <w:right w:val="none" w:sz="0" w:space="0" w:color="auto"/>
      </w:divBdr>
    </w:div>
    <w:div w:id="1721634414">
      <w:bodyDiv w:val="1"/>
      <w:marLeft w:val="0"/>
      <w:marRight w:val="0"/>
      <w:marTop w:val="0"/>
      <w:marBottom w:val="0"/>
      <w:divBdr>
        <w:top w:val="none" w:sz="0" w:space="0" w:color="auto"/>
        <w:left w:val="none" w:sz="0" w:space="0" w:color="auto"/>
        <w:bottom w:val="none" w:sz="0" w:space="0" w:color="auto"/>
        <w:right w:val="none" w:sz="0" w:space="0" w:color="auto"/>
      </w:divBdr>
    </w:div>
    <w:div w:id="1845244763">
      <w:bodyDiv w:val="1"/>
      <w:marLeft w:val="0"/>
      <w:marRight w:val="0"/>
      <w:marTop w:val="0"/>
      <w:marBottom w:val="0"/>
      <w:divBdr>
        <w:top w:val="none" w:sz="0" w:space="0" w:color="auto"/>
        <w:left w:val="none" w:sz="0" w:space="0" w:color="auto"/>
        <w:bottom w:val="none" w:sz="0" w:space="0" w:color="auto"/>
        <w:right w:val="none" w:sz="0" w:space="0" w:color="auto"/>
      </w:divBdr>
    </w:div>
    <w:div w:id="1868449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acsb.edu/accreditation/volunteers/committe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1824D3D983F4CA10F393CE0D9E586" ma:contentTypeVersion="20" ma:contentTypeDescription="Create a new document." ma:contentTypeScope="" ma:versionID="bbe834299d830fb28b2c4f7f944a4f58">
  <xsd:schema xmlns:xsd="http://www.w3.org/2001/XMLSchema" xmlns:xs="http://www.w3.org/2001/XMLSchema" xmlns:p="http://schemas.microsoft.com/office/2006/metadata/properties" xmlns:ns1="http://schemas.microsoft.com/sharepoint/v3" xmlns:ns2="8ff65dbe-0994-4b7f-94fc-e9437a7ab3f7" xmlns:ns3="05da91ce-ff34-4b89-88be-59cf5167bf79" targetNamespace="http://schemas.microsoft.com/office/2006/metadata/properties" ma:root="true" ma:fieldsID="6f5e440ad7c59b62a3fdcadc6890cdf8" ns1:_="" ns2:_="" ns3:_="">
    <xsd:import namespace="http://schemas.microsoft.com/sharepoint/v3"/>
    <xsd:import namespace="8ff65dbe-0994-4b7f-94fc-e9437a7ab3f7"/>
    <xsd:import namespace="05da91ce-ff34-4b89-88be-59cf5167b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65dbe-0994-4b7f-94fc-e9437a7ab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a0e421-cefd-4dfd-a14a-06342b32139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a91ce-ff34-4b89-88be-59cf5167b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ede323-428f-4e28-b231-d82f7aafbca0}" ma:internalName="TaxCatchAll" ma:showField="CatchAllData" ma:web="05da91ce-ff34-4b89-88be-59cf5167b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5da91ce-ff34-4b89-88be-59cf5167bf79" xsi:nil="true"/>
    <lcf76f155ced4ddcb4097134ff3c332f xmlns="8ff65dbe-0994-4b7f-94fc-e9437a7ab3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1C7813-6019-405B-AB9E-1700DD0B92BC}">
  <ds:schemaRefs>
    <ds:schemaRef ds:uri="http://schemas.microsoft.com/sharepoint/v3/contenttype/forms"/>
  </ds:schemaRefs>
</ds:datastoreItem>
</file>

<file path=customXml/itemProps2.xml><?xml version="1.0" encoding="utf-8"?>
<ds:datastoreItem xmlns:ds="http://schemas.openxmlformats.org/officeDocument/2006/customXml" ds:itemID="{EA0136D5-E84A-4EFC-B883-64160961356C}"/>
</file>

<file path=customXml/itemProps3.xml><?xml version="1.0" encoding="utf-8"?>
<ds:datastoreItem xmlns:ds="http://schemas.openxmlformats.org/officeDocument/2006/customXml" ds:itemID="{721C5A57-6150-49FC-A7D2-C96810F11D28}">
  <ds:schemaRefs>
    <ds:schemaRef ds:uri="http://schemas.microsoft.com/office/2006/metadata/properties"/>
    <ds:schemaRef ds:uri="http://schemas.microsoft.com/office/infopath/2007/PartnerControls"/>
    <ds:schemaRef ds:uri="http://schemas.microsoft.com/sharepoint/v3"/>
    <ds:schemaRef ds:uri="05da91ce-ff34-4b89-88be-59cf5167bf79"/>
    <ds:schemaRef ds:uri="8ff65dbe-0994-4b7f-94fc-e9437a7ab3f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1447</Words>
  <Characters>8248</Characters>
  <Application>Microsoft Office Word</Application>
  <DocSecurity>0</DocSecurity>
  <Lines>68</Lines>
  <Paragraphs>19</Paragraphs>
  <ScaleCrop>false</ScaleCrop>
  <Company>AACSB</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Roberts</dc:creator>
  <cp:keywords/>
  <cp:lastModifiedBy>Lauren Maradei</cp:lastModifiedBy>
  <cp:revision>10</cp:revision>
  <dcterms:created xsi:type="dcterms:W3CDTF">2022-11-14T22:23:00Z</dcterms:created>
  <dcterms:modified xsi:type="dcterms:W3CDTF">2024-07-01T14:14:00Z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0x010100EEB1824D3D983F4CA10F393CE0D9E586</vt:lpwstr>
  </property>
  <property fmtid="{D5CDD505-2E9C-101B-9397-08002B2CF9AE}" pid="3" name="Order">
    <vt:r8>71430400</vt:r8>
  </property>
  <property fmtid="{D5CDD505-2E9C-101B-9397-08002B2CF9AE}" pid="4" name="MediaServiceImageTags">
    <vt:lpwstr/>
  </property>
  <property fmtid="{D5CDD505-2E9C-101B-9397-08002B2CF9AE}" pid="5" name="MSIP_Label_65319524-6178-494e-8dfd-b454cd765201_Enabled">
    <vt:lpwstr>true</vt:lpwstr>
  </property>
  <property fmtid="{D5CDD505-2E9C-101B-9397-08002B2CF9AE}" pid="6" name="MSIP_Label_65319524-6178-494e-8dfd-b454cd765201_SetDate">
    <vt:lpwstr>2024-02-13T19:50:53Z</vt:lpwstr>
  </property>
  <property fmtid="{D5CDD505-2E9C-101B-9397-08002B2CF9AE}" pid="7" name="MSIP_Label_65319524-6178-494e-8dfd-b454cd765201_Method">
    <vt:lpwstr>Standard</vt:lpwstr>
  </property>
  <property fmtid="{D5CDD505-2E9C-101B-9397-08002B2CF9AE}" pid="8" name="MSIP_Label_65319524-6178-494e-8dfd-b454cd765201_Name">
    <vt:lpwstr>defa4170-0d19-0005-0004-bc88714345d2</vt:lpwstr>
  </property>
  <property fmtid="{D5CDD505-2E9C-101B-9397-08002B2CF9AE}" pid="9" name="MSIP_Label_65319524-6178-494e-8dfd-b454cd765201_SiteId">
    <vt:lpwstr>4cdf77c3-565e-4c8c-a5a5-06a0af455421</vt:lpwstr>
  </property>
  <property fmtid="{D5CDD505-2E9C-101B-9397-08002B2CF9AE}" pid="10" name="MSIP_Label_65319524-6178-494e-8dfd-b454cd765201_ActionId">
    <vt:lpwstr>afec35ef-b92a-4f2b-93a9-da0f3609599e</vt:lpwstr>
  </property>
  <property fmtid="{D5CDD505-2E9C-101B-9397-08002B2CF9AE}" pid="11" name="MSIP_Label_65319524-6178-494e-8dfd-b454cd765201_ContentBits">
    <vt:lpwstr>0</vt:lpwstr>
  </property>
</Properties>
</file>