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8022" w14:textId="77777777" w:rsidR="002D6AF2" w:rsidRDefault="002D6AF2" w:rsidP="00DF238B">
      <w:pPr>
        <w:jc w:val="center"/>
        <w:rPr>
          <w:rFonts w:ascii="Arial" w:hAnsi="Arial" w:cs="Arial"/>
          <w:b/>
          <w:sz w:val="20"/>
        </w:rPr>
      </w:pPr>
    </w:p>
    <w:p w14:paraId="6D9FDAED" w14:textId="101F760F" w:rsidR="00C36084" w:rsidRPr="0007406C" w:rsidRDefault="0007406C" w:rsidP="00DF238B">
      <w:pPr>
        <w:jc w:val="center"/>
        <w:rPr>
          <w:rFonts w:ascii="Arial" w:hAnsi="Arial" w:cs="Arial"/>
          <w:b/>
          <w:bCs/>
          <w:szCs w:val="24"/>
        </w:rPr>
      </w:pPr>
      <w:r w:rsidRPr="0007406C">
        <w:rPr>
          <w:rFonts w:ascii="Arial" w:hAnsi="Arial" w:cs="Arial"/>
          <w:b/>
          <w:szCs w:val="24"/>
        </w:rPr>
        <w:t xml:space="preserve">Peer Review Process Roles </w:t>
      </w:r>
      <w:proofErr w:type="gramStart"/>
      <w:r w:rsidRPr="0007406C">
        <w:rPr>
          <w:rFonts w:ascii="Arial" w:hAnsi="Arial" w:cs="Arial"/>
          <w:b/>
          <w:szCs w:val="24"/>
        </w:rPr>
        <w:t>And</w:t>
      </w:r>
      <w:proofErr w:type="gramEnd"/>
      <w:r w:rsidRPr="0007406C">
        <w:rPr>
          <w:rFonts w:ascii="Arial" w:hAnsi="Arial" w:cs="Arial"/>
          <w:b/>
          <w:szCs w:val="24"/>
        </w:rPr>
        <w:t xml:space="preserve"> Responsibilities For The Deferral Accreditation Visit</w:t>
      </w:r>
      <w:r w:rsidRPr="0007406C">
        <w:rPr>
          <w:rFonts w:ascii="Arial" w:hAnsi="Arial" w:cs="Arial"/>
          <w:b/>
          <w:bCs/>
          <w:szCs w:val="24"/>
        </w:rPr>
        <w:t xml:space="preserve"> </w:t>
      </w:r>
    </w:p>
    <w:p w14:paraId="289E9CAD" w14:textId="77777777" w:rsidR="00C36084" w:rsidRPr="00074A85" w:rsidRDefault="00C36084">
      <w:pPr>
        <w:rPr>
          <w:rFonts w:ascii="Arial" w:hAnsi="Arial" w:cs="Arial"/>
          <w:sz w:val="20"/>
        </w:rPr>
      </w:pPr>
    </w:p>
    <w:p w14:paraId="67ED65F2" w14:textId="79F0E931" w:rsidR="00C36084" w:rsidRPr="00074A85" w:rsidRDefault="00C36084">
      <w:pPr>
        <w:rPr>
          <w:rFonts w:ascii="Arial" w:hAnsi="Arial" w:cs="Arial"/>
          <w:sz w:val="20"/>
        </w:rPr>
      </w:pPr>
      <w:r w:rsidRPr="00074A85">
        <w:rPr>
          <w:rFonts w:ascii="Arial" w:hAnsi="Arial" w:cs="Arial"/>
          <w:sz w:val="20"/>
        </w:rPr>
        <w:t xml:space="preserve">If, during the initial accreditation review, the </w:t>
      </w:r>
      <w:r w:rsidR="00410D7D">
        <w:rPr>
          <w:rFonts w:ascii="Arial" w:hAnsi="Arial" w:cs="Arial"/>
          <w:sz w:val="20"/>
        </w:rPr>
        <w:t>p</w:t>
      </w:r>
      <w:r w:rsidRPr="00074A85">
        <w:rPr>
          <w:rFonts w:ascii="Arial" w:hAnsi="Arial" w:cs="Arial"/>
          <w:sz w:val="20"/>
        </w:rPr>
        <w:t xml:space="preserve">eer </w:t>
      </w:r>
      <w:r w:rsidR="00410D7D">
        <w:rPr>
          <w:rFonts w:ascii="Arial" w:hAnsi="Arial" w:cs="Arial"/>
          <w:sz w:val="20"/>
        </w:rPr>
        <w:t>r</w:t>
      </w:r>
      <w:r w:rsidRPr="00074A85">
        <w:rPr>
          <w:rFonts w:ascii="Arial" w:hAnsi="Arial" w:cs="Arial"/>
          <w:sz w:val="20"/>
        </w:rPr>
        <w:t xml:space="preserve">eview </w:t>
      </w:r>
      <w:r w:rsidR="00410D7D">
        <w:rPr>
          <w:rFonts w:ascii="Arial" w:hAnsi="Arial" w:cs="Arial"/>
          <w:sz w:val="20"/>
        </w:rPr>
        <w:t>t</w:t>
      </w:r>
      <w:r w:rsidR="00BB5285">
        <w:rPr>
          <w:rFonts w:ascii="Arial" w:hAnsi="Arial" w:cs="Arial"/>
          <w:sz w:val="20"/>
        </w:rPr>
        <w:t>eam</w:t>
      </w:r>
      <w:r w:rsidRPr="00074A85">
        <w:rPr>
          <w:rFonts w:ascii="Arial" w:hAnsi="Arial" w:cs="Arial"/>
          <w:sz w:val="20"/>
        </w:rPr>
        <w:t xml:space="preserve"> finds standard-related deficiencies that can be resolved within one year, the </w:t>
      </w:r>
      <w:r w:rsidR="00BB5285">
        <w:rPr>
          <w:rFonts w:ascii="Arial" w:hAnsi="Arial" w:cs="Arial"/>
          <w:sz w:val="20"/>
        </w:rPr>
        <w:t>team</w:t>
      </w:r>
      <w:r w:rsidRPr="00074A85">
        <w:rPr>
          <w:rFonts w:ascii="Arial" w:hAnsi="Arial" w:cs="Arial"/>
          <w:sz w:val="20"/>
        </w:rPr>
        <w:t xml:space="preserve"> will recommend a one-year deferral review. The </w:t>
      </w:r>
      <w:r w:rsidR="00410D7D">
        <w:rPr>
          <w:rFonts w:ascii="Arial" w:hAnsi="Arial" w:cs="Arial"/>
          <w:sz w:val="20"/>
        </w:rPr>
        <w:t>p</w:t>
      </w:r>
      <w:r w:rsidRPr="00074A85">
        <w:rPr>
          <w:rFonts w:ascii="Arial" w:hAnsi="Arial" w:cs="Arial"/>
          <w:sz w:val="20"/>
        </w:rPr>
        <w:t xml:space="preserve">eer </w:t>
      </w:r>
      <w:r w:rsidR="00410D7D">
        <w:rPr>
          <w:rFonts w:ascii="Arial" w:hAnsi="Arial" w:cs="Arial"/>
          <w:sz w:val="20"/>
        </w:rPr>
        <w:t>r</w:t>
      </w:r>
      <w:r w:rsidRPr="00074A85">
        <w:rPr>
          <w:rFonts w:ascii="Arial" w:hAnsi="Arial" w:cs="Arial"/>
          <w:sz w:val="20"/>
        </w:rPr>
        <w:t xml:space="preserve">eview </w:t>
      </w:r>
      <w:r w:rsidR="00410D7D">
        <w:rPr>
          <w:rFonts w:ascii="Arial" w:hAnsi="Arial" w:cs="Arial"/>
          <w:sz w:val="20"/>
        </w:rPr>
        <w:t>t</w:t>
      </w:r>
      <w:r w:rsidR="00BB5285">
        <w:rPr>
          <w:rFonts w:ascii="Arial" w:hAnsi="Arial" w:cs="Arial"/>
          <w:sz w:val="20"/>
        </w:rPr>
        <w:t>eam</w:t>
      </w:r>
      <w:r w:rsidRPr="00074A85">
        <w:rPr>
          <w:rFonts w:ascii="Arial" w:hAnsi="Arial" w:cs="Arial"/>
          <w:sz w:val="20"/>
        </w:rPr>
        <w:t xml:space="preserve"> identifies these deficiencies in the </w:t>
      </w:r>
      <w:r w:rsidR="00410D7D">
        <w:rPr>
          <w:rFonts w:ascii="Arial" w:hAnsi="Arial" w:cs="Arial"/>
          <w:sz w:val="20"/>
        </w:rPr>
        <w:t>p</w:t>
      </w:r>
      <w:r w:rsidRPr="00074A85">
        <w:rPr>
          <w:rFonts w:ascii="Arial" w:hAnsi="Arial" w:cs="Arial"/>
          <w:sz w:val="20"/>
        </w:rPr>
        <w:t xml:space="preserve">eer </w:t>
      </w:r>
      <w:r w:rsidR="00410D7D">
        <w:rPr>
          <w:rFonts w:ascii="Arial" w:hAnsi="Arial" w:cs="Arial"/>
          <w:sz w:val="20"/>
        </w:rPr>
        <w:t>r</w:t>
      </w:r>
      <w:r w:rsidRPr="00074A85">
        <w:rPr>
          <w:rFonts w:ascii="Arial" w:hAnsi="Arial" w:cs="Arial"/>
          <w:sz w:val="20"/>
        </w:rPr>
        <w:t xml:space="preserve">eview </w:t>
      </w:r>
      <w:r w:rsidR="00410D7D">
        <w:rPr>
          <w:rFonts w:ascii="Arial" w:hAnsi="Arial" w:cs="Arial"/>
          <w:sz w:val="20"/>
        </w:rPr>
        <w:t>t</w:t>
      </w:r>
      <w:r w:rsidR="00BB5285">
        <w:rPr>
          <w:rFonts w:ascii="Arial" w:hAnsi="Arial" w:cs="Arial"/>
          <w:sz w:val="20"/>
        </w:rPr>
        <w:t>eam</w:t>
      </w:r>
      <w:r w:rsidRPr="00074A85">
        <w:rPr>
          <w:rFonts w:ascii="Arial" w:hAnsi="Arial" w:cs="Arial"/>
          <w:sz w:val="20"/>
        </w:rPr>
        <w:t xml:space="preserve"> </w:t>
      </w:r>
      <w:r w:rsidR="00410D7D">
        <w:rPr>
          <w:rFonts w:ascii="Arial" w:hAnsi="Arial" w:cs="Arial"/>
          <w:sz w:val="20"/>
        </w:rPr>
        <w:t>v</w:t>
      </w:r>
      <w:r w:rsidRPr="00074A85">
        <w:rPr>
          <w:rFonts w:ascii="Arial" w:hAnsi="Arial" w:cs="Arial"/>
          <w:sz w:val="20"/>
        </w:rPr>
        <w:t xml:space="preserve">isit </w:t>
      </w:r>
      <w:r w:rsidR="00410D7D">
        <w:rPr>
          <w:rFonts w:ascii="Arial" w:hAnsi="Arial" w:cs="Arial"/>
          <w:sz w:val="20"/>
        </w:rPr>
        <w:t>r</w:t>
      </w:r>
      <w:r w:rsidRPr="00074A85">
        <w:rPr>
          <w:rFonts w:ascii="Arial" w:hAnsi="Arial" w:cs="Arial"/>
          <w:sz w:val="20"/>
        </w:rPr>
        <w:t xml:space="preserve">eport and states the expectations for the deferral review. </w:t>
      </w:r>
    </w:p>
    <w:p w14:paraId="196CF199" w14:textId="77777777" w:rsidR="00C36084" w:rsidRPr="00074A85" w:rsidRDefault="00C36084">
      <w:pPr>
        <w:rPr>
          <w:rFonts w:ascii="Arial" w:hAnsi="Arial" w:cs="Arial"/>
          <w:sz w:val="20"/>
        </w:rPr>
      </w:pPr>
    </w:p>
    <w:p w14:paraId="037D37A7" w14:textId="25EE0830" w:rsidR="00C36084" w:rsidRPr="00074A85" w:rsidRDefault="00C36084">
      <w:pPr>
        <w:rPr>
          <w:rFonts w:ascii="Arial" w:hAnsi="Arial" w:cs="Arial"/>
          <w:b/>
          <w:sz w:val="20"/>
        </w:rPr>
      </w:pPr>
      <w:r w:rsidRPr="00074A85">
        <w:rPr>
          <w:rFonts w:ascii="Arial" w:hAnsi="Arial" w:cs="Arial"/>
          <w:b/>
          <w:sz w:val="20"/>
        </w:rPr>
        <w:t xml:space="preserve">Host </w:t>
      </w:r>
      <w:r w:rsidR="00410D7D">
        <w:rPr>
          <w:rFonts w:ascii="Arial" w:hAnsi="Arial" w:cs="Arial"/>
          <w:b/>
          <w:sz w:val="20"/>
        </w:rPr>
        <w:t>School</w:t>
      </w:r>
    </w:p>
    <w:p w14:paraId="4984BBA8" w14:textId="79EC1F29" w:rsidR="00C36084" w:rsidRPr="00410D7D" w:rsidRDefault="00410D7D" w:rsidP="00BA4F5F">
      <w:pPr>
        <w:pStyle w:val="ListParagraph"/>
        <w:numPr>
          <w:ilvl w:val="0"/>
          <w:numId w:val="8"/>
        </w:numPr>
        <w:ind w:left="187" w:hanging="187"/>
        <w:rPr>
          <w:rFonts w:ascii="Arial" w:hAnsi="Arial" w:cs="Arial"/>
          <w:sz w:val="20"/>
        </w:rPr>
      </w:pPr>
      <w:r w:rsidRPr="00410D7D">
        <w:rPr>
          <w:rFonts w:ascii="Arial" w:hAnsi="Arial" w:cs="Arial"/>
          <w:sz w:val="20"/>
        </w:rPr>
        <w:t xml:space="preserve">Once the </w:t>
      </w:r>
      <w:r w:rsidR="00C36084" w:rsidRPr="00410D7D">
        <w:rPr>
          <w:rFonts w:ascii="Arial" w:hAnsi="Arial" w:cs="Arial"/>
          <w:sz w:val="20"/>
        </w:rPr>
        <w:t xml:space="preserve">deferral </w:t>
      </w:r>
      <w:r w:rsidR="00BB5285" w:rsidRPr="00410D7D">
        <w:rPr>
          <w:rFonts w:ascii="Arial" w:hAnsi="Arial" w:cs="Arial"/>
          <w:sz w:val="20"/>
        </w:rPr>
        <w:t>team</w:t>
      </w:r>
      <w:r w:rsidR="00C36084" w:rsidRPr="0021588B">
        <w:rPr>
          <w:rFonts w:ascii="Arial" w:hAnsi="Arial" w:cs="Arial"/>
          <w:sz w:val="20"/>
        </w:rPr>
        <w:t xml:space="preserve"> </w:t>
      </w:r>
      <w:r w:rsidRPr="0021588B">
        <w:rPr>
          <w:rFonts w:ascii="Arial" w:hAnsi="Arial" w:cs="Arial"/>
          <w:sz w:val="20"/>
        </w:rPr>
        <w:t xml:space="preserve">and visit dates </w:t>
      </w:r>
      <w:r w:rsidRPr="00410D7D">
        <w:rPr>
          <w:rFonts w:ascii="Arial" w:hAnsi="Arial" w:cs="Arial"/>
          <w:sz w:val="20"/>
        </w:rPr>
        <w:t xml:space="preserve">are </w:t>
      </w:r>
      <w:r w:rsidR="00C36084" w:rsidRPr="00410D7D">
        <w:rPr>
          <w:rFonts w:ascii="Arial" w:hAnsi="Arial" w:cs="Arial"/>
          <w:sz w:val="20"/>
        </w:rPr>
        <w:t>determined</w:t>
      </w:r>
      <w:r w:rsidRPr="00410D7D">
        <w:rPr>
          <w:rFonts w:ascii="Arial" w:hAnsi="Arial" w:cs="Arial"/>
          <w:sz w:val="20"/>
        </w:rPr>
        <w:t>,</w:t>
      </w:r>
      <w:r w:rsidR="00C36084" w:rsidRPr="00410D7D">
        <w:rPr>
          <w:rFonts w:ascii="Arial" w:hAnsi="Arial" w:cs="Arial"/>
          <w:sz w:val="20"/>
        </w:rPr>
        <w:t xml:space="preserve"> the </w:t>
      </w:r>
      <w:r w:rsidR="00BB5285" w:rsidRPr="00410D7D">
        <w:rPr>
          <w:rFonts w:ascii="Arial" w:hAnsi="Arial" w:cs="Arial"/>
          <w:sz w:val="20"/>
        </w:rPr>
        <w:t>school</w:t>
      </w:r>
      <w:r w:rsidR="00C36084" w:rsidRPr="00410D7D">
        <w:rPr>
          <w:rFonts w:ascii="Arial" w:hAnsi="Arial" w:cs="Arial"/>
          <w:sz w:val="20"/>
        </w:rPr>
        <w:t xml:space="preserve"> </w:t>
      </w:r>
      <w:r w:rsidRPr="00410D7D">
        <w:rPr>
          <w:rFonts w:ascii="Arial" w:hAnsi="Arial" w:cs="Arial"/>
          <w:sz w:val="20"/>
        </w:rPr>
        <w:t xml:space="preserve">completes and submits a deferral report </w:t>
      </w:r>
      <w:r w:rsidR="004351CB" w:rsidRPr="00410D7D">
        <w:rPr>
          <w:rFonts w:ascii="Arial" w:hAnsi="Arial" w:cs="Arial"/>
          <w:sz w:val="20"/>
        </w:rPr>
        <w:t>(60 days prior to the visit)</w:t>
      </w:r>
      <w:r w:rsidR="00BA4F5F">
        <w:rPr>
          <w:rFonts w:ascii="Arial" w:hAnsi="Arial" w:cs="Arial"/>
          <w:sz w:val="20"/>
        </w:rPr>
        <w:t>.</w:t>
      </w:r>
      <w:r w:rsidR="0050203B">
        <w:rPr>
          <w:rFonts w:ascii="Arial" w:hAnsi="Arial" w:cs="Arial"/>
          <w:sz w:val="20"/>
        </w:rPr>
        <w:t xml:space="preserve"> </w:t>
      </w:r>
      <w:r w:rsidR="00C36084" w:rsidRPr="00410D7D">
        <w:rPr>
          <w:rFonts w:ascii="Arial" w:hAnsi="Arial" w:cs="Arial"/>
          <w:sz w:val="20"/>
        </w:rPr>
        <w:t xml:space="preserve">The </w:t>
      </w:r>
      <w:r w:rsidR="00BB5285" w:rsidRPr="00410D7D">
        <w:rPr>
          <w:rFonts w:ascii="Arial" w:hAnsi="Arial" w:cs="Arial"/>
          <w:sz w:val="20"/>
        </w:rPr>
        <w:t>school</w:t>
      </w:r>
      <w:r>
        <w:rPr>
          <w:rFonts w:ascii="Arial" w:hAnsi="Arial" w:cs="Arial"/>
          <w:sz w:val="20"/>
        </w:rPr>
        <w:t>’s report will include</w:t>
      </w:r>
      <w:r w:rsidR="00C36084" w:rsidRPr="00410D7D">
        <w:rPr>
          <w:rFonts w:ascii="Arial" w:hAnsi="Arial" w:cs="Arial"/>
          <w:sz w:val="20"/>
        </w:rPr>
        <w:t xml:space="preserve"> its response to the specific concerns cited by the </w:t>
      </w:r>
      <w:r>
        <w:rPr>
          <w:rFonts w:ascii="Arial" w:hAnsi="Arial" w:cs="Arial"/>
          <w:sz w:val="20"/>
        </w:rPr>
        <w:t>p</w:t>
      </w:r>
      <w:r w:rsidR="00C36084" w:rsidRPr="00410D7D">
        <w:rPr>
          <w:rFonts w:ascii="Arial" w:hAnsi="Arial" w:cs="Arial"/>
          <w:sz w:val="20"/>
        </w:rPr>
        <w:t xml:space="preserve">eer </w:t>
      </w:r>
      <w:r>
        <w:rPr>
          <w:rFonts w:ascii="Arial" w:hAnsi="Arial" w:cs="Arial"/>
          <w:sz w:val="20"/>
        </w:rPr>
        <w:t>r</w:t>
      </w:r>
      <w:r w:rsidR="00C36084" w:rsidRPr="00410D7D">
        <w:rPr>
          <w:rFonts w:ascii="Arial" w:hAnsi="Arial" w:cs="Arial"/>
          <w:sz w:val="20"/>
        </w:rPr>
        <w:t xml:space="preserve">eview </w:t>
      </w:r>
      <w:r>
        <w:rPr>
          <w:rFonts w:ascii="Arial" w:hAnsi="Arial" w:cs="Arial"/>
          <w:sz w:val="20"/>
        </w:rPr>
        <w:t>t</w:t>
      </w:r>
      <w:r w:rsidR="00BB5285" w:rsidRPr="00410D7D">
        <w:rPr>
          <w:rFonts w:ascii="Arial" w:hAnsi="Arial" w:cs="Arial"/>
          <w:sz w:val="20"/>
        </w:rPr>
        <w:t>eam</w:t>
      </w:r>
      <w:r w:rsidR="00C36084" w:rsidRPr="00410D7D">
        <w:rPr>
          <w:rFonts w:ascii="Arial" w:hAnsi="Arial" w:cs="Arial"/>
          <w:sz w:val="20"/>
        </w:rPr>
        <w:t xml:space="preserve">. </w:t>
      </w:r>
    </w:p>
    <w:p w14:paraId="041FF3ED" w14:textId="77777777" w:rsidR="00C36084" w:rsidRPr="00074A85" w:rsidRDefault="00C36084" w:rsidP="00BA4F5F">
      <w:pPr>
        <w:pStyle w:val="ListParagraph"/>
        <w:ind w:left="547" w:hanging="187"/>
        <w:rPr>
          <w:rFonts w:ascii="Arial" w:hAnsi="Arial" w:cs="Arial"/>
          <w:sz w:val="20"/>
        </w:rPr>
      </w:pPr>
    </w:p>
    <w:p w14:paraId="58DD810B" w14:textId="04915523" w:rsidR="00C36084" w:rsidRPr="00074A85" w:rsidRDefault="00C36084" w:rsidP="00C36084">
      <w:pPr>
        <w:rPr>
          <w:rFonts w:ascii="Arial" w:hAnsi="Arial" w:cs="Arial"/>
          <w:b/>
          <w:sz w:val="20"/>
        </w:rPr>
      </w:pPr>
      <w:r w:rsidRPr="00074A85">
        <w:rPr>
          <w:rFonts w:ascii="Arial" w:hAnsi="Arial" w:cs="Arial"/>
          <w:b/>
          <w:sz w:val="20"/>
        </w:rPr>
        <w:t xml:space="preserve">Deferral </w:t>
      </w:r>
      <w:r w:rsidR="00FD4F96">
        <w:rPr>
          <w:rFonts w:ascii="Arial" w:hAnsi="Arial" w:cs="Arial"/>
          <w:b/>
          <w:sz w:val="20"/>
        </w:rPr>
        <w:t xml:space="preserve">Peer </w:t>
      </w:r>
      <w:r w:rsidRPr="00074A85">
        <w:rPr>
          <w:rFonts w:ascii="Arial" w:hAnsi="Arial" w:cs="Arial"/>
          <w:b/>
          <w:sz w:val="20"/>
        </w:rPr>
        <w:t xml:space="preserve">Review </w:t>
      </w:r>
      <w:r w:rsidR="00BB5285">
        <w:rPr>
          <w:rFonts w:ascii="Arial" w:hAnsi="Arial" w:cs="Arial"/>
          <w:b/>
          <w:sz w:val="20"/>
        </w:rPr>
        <w:t>Team</w:t>
      </w:r>
      <w:r w:rsidRPr="00074A85">
        <w:rPr>
          <w:rFonts w:ascii="Arial" w:hAnsi="Arial" w:cs="Arial"/>
          <w:b/>
          <w:sz w:val="20"/>
        </w:rPr>
        <w:t xml:space="preserve"> </w:t>
      </w:r>
    </w:p>
    <w:p w14:paraId="03E82385" w14:textId="472A20DC" w:rsidR="008731BE" w:rsidRDefault="008731BE" w:rsidP="00BA4F5F">
      <w:pPr>
        <w:pStyle w:val="ListParagraph"/>
        <w:numPr>
          <w:ilvl w:val="0"/>
          <w:numId w:val="9"/>
        </w:numPr>
        <w:ind w:left="187" w:hanging="187"/>
        <w:rPr>
          <w:rFonts w:ascii="Arial" w:hAnsi="Arial" w:cs="Arial"/>
          <w:sz w:val="20"/>
        </w:rPr>
      </w:pPr>
      <w:bookmarkStart w:id="0" w:name="_Hlk51687312"/>
      <w:r>
        <w:rPr>
          <w:rFonts w:ascii="Arial" w:hAnsi="Arial" w:cs="Arial"/>
          <w:sz w:val="20"/>
        </w:rPr>
        <w:t xml:space="preserve">Thoroughly review the deferral </w:t>
      </w:r>
      <w:r w:rsidR="0050203B">
        <w:rPr>
          <w:rFonts w:ascii="Arial" w:hAnsi="Arial" w:cs="Arial"/>
          <w:sz w:val="20"/>
        </w:rPr>
        <w:t>report</w:t>
      </w:r>
      <w:r w:rsidR="00BA4F5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2618CBC5" w14:textId="2E30F7DA" w:rsidR="008731BE" w:rsidRPr="008731BE" w:rsidRDefault="008731BE" w:rsidP="00BA4F5F">
      <w:pPr>
        <w:pStyle w:val="ListParagraph"/>
        <w:numPr>
          <w:ilvl w:val="0"/>
          <w:numId w:val="9"/>
        </w:numPr>
        <w:ind w:left="187" w:hanging="187"/>
        <w:rPr>
          <w:rFonts w:ascii="Arial" w:hAnsi="Arial" w:cs="Arial"/>
          <w:sz w:val="20"/>
        </w:rPr>
      </w:pPr>
      <w:r w:rsidRPr="001538EE">
        <w:rPr>
          <w:rFonts w:ascii="Arial" w:hAnsi="Arial" w:cs="Arial"/>
          <w:sz w:val="20"/>
        </w:rPr>
        <w:t xml:space="preserve">Focus on issues noted in the decision letter from the accreditation committee chair. </w:t>
      </w:r>
      <w:r w:rsidRPr="008731BE">
        <w:rPr>
          <w:rFonts w:ascii="Arial" w:hAnsi="Arial" w:cs="Arial"/>
          <w:sz w:val="20"/>
        </w:rPr>
        <w:t xml:space="preserve">The original </w:t>
      </w:r>
      <w:r>
        <w:rPr>
          <w:rFonts w:ascii="Arial" w:hAnsi="Arial" w:cs="Arial"/>
          <w:sz w:val="20"/>
        </w:rPr>
        <w:t>p</w:t>
      </w:r>
      <w:r w:rsidRPr="008731BE">
        <w:rPr>
          <w:rFonts w:ascii="Arial" w:hAnsi="Arial" w:cs="Arial"/>
          <w:sz w:val="20"/>
        </w:rPr>
        <w:t xml:space="preserve">eer </w:t>
      </w:r>
      <w:r>
        <w:rPr>
          <w:rFonts w:ascii="Arial" w:hAnsi="Arial" w:cs="Arial"/>
          <w:sz w:val="20"/>
        </w:rPr>
        <w:t>r</w:t>
      </w:r>
      <w:r w:rsidRPr="008731BE">
        <w:rPr>
          <w:rFonts w:ascii="Arial" w:hAnsi="Arial" w:cs="Arial"/>
          <w:sz w:val="20"/>
        </w:rPr>
        <w:t xml:space="preserve">eview </w:t>
      </w:r>
      <w:r>
        <w:rPr>
          <w:rFonts w:ascii="Arial" w:hAnsi="Arial" w:cs="Arial"/>
          <w:sz w:val="20"/>
        </w:rPr>
        <w:t>t</w:t>
      </w:r>
      <w:r w:rsidRPr="008731BE">
        <w:rPr>
          <w:rFonts w:ascii="Arial" w:hAnsi="Arial" w:cs="Arial"/>
          <w:sz w:val="20"/>
        </w:rPr>
        <w:t xml:space="preserve">eam </w:t>
      </w:r>
      <w:r>
        <w:rPr>
          <w:rFonts w:ascii="Arial" w:hAnsi="Arial" w:cs="Arial"/>
          <w:sz w:val="20"/>
        </w:rPr>
        <w:t>v</w:t>
      </w:r>
      <w:r w:rsidRPr="008731BE">
        <w:rPr>
          <w:rFonts w:ascii="Arial" w:hAnsi="Arial" w:cs="Arial"/>
          <w:sz w:val="20"/>
        </w:rPr>
        <w:t xml:space="preserve">isit </w:t>
      </w:r>
      <w:r>
        <w:rPr>
          <w:rFonts w:ascii="Arial" w:hAnsi="Arial" w:cs="Arial"/>
          <w:sz w:val="20"/>
        </w:rPr>
        <w:t>r</w:t>
      </w:r>
      <w:r w:rsidRPr="008731BE">
        <w:rPr>
          <w:rFonts w:ascii="Arial" w:hAnsi="Arial" w:cs="Arial"/>
          <w:sz w:val="20"/>
        </w:rPr>
        <w:t xml:space="preserve">eport may be referenced for further information relating to the issues detailed in the decision letter. </w:t>
      </w:r>
    </w:p>
    <w:p w14:paraId="2C9EF414" w14:textId="0CEE1E9B" w:rsidR="00410D7D" w:rsidRPr="008731BE" w:rsidRDefault="008731BE" w:rsidP="00BA4F5F">
      <w:pPr>
        <w:pStyle w:val="ListParagraph"/>
        <w:numPr>
          <w:ilvl w:val="0"/>
          <w:numId w:val="9"/>
        </w:numPr>
        <w:ind w:left="187" w:hanging="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 an onsite visit to determine if the concerns raised in the initial accreditation visit have been satisfactorily addressed (typically, one-and-a-half-day onsite review).</w:t>
      </w:r>
    </w:p>
    <w:bookmarkEnd w:id="0"/>
    <w:p w14:paraId="09B18CE4" w14:textId="77777777" w:rsidR="00C36084" w:rsidRPr="00074A85" w:rsidRDefault="00C36084" w:rsidP="00C36084">
      <w:pPr>
        <w:pStyle w:val="ListParagraph"/>
        <w:ind w:left="360"/>
        <w:rPr>
          <w:rFonts w:ascii="Arial" w:hAnsi="Arial" w:cs="Arial"/>
          <w:sz w:val="20"/>
        </w:rPr>
      </w:pPr>
    </w:p>
    <w:p w14:paraId="7011FFA0" w14:textId="7C7DEF49" w:rsidR="00410D7D" w:rsidRDefault="00410D7D" w:rsidP="00C3608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Accreditation Committee</w:t>
      </w:r>
      <w:r w:rsidR="00FD4F96">
        <w:rPr>
          <w:rFonts w:ascii="Arial" w:hAnsi="Arial" w:cs="Arial"/>
          <w:b/>
          <w:sz w:val="20"/>
        </w:rPr>
        <w:t xml:space="preserve"> and Board of Directors</w:t>
      </w:r>
    </w:p>
    <w:p w14:paraId="19CBD6F0" w14:textId="3C854448" w:rsidR="00410D7D" w:rsidRPr="00074A85" w:rsidRDefault="00410D7D" w:rsidP="00BA4F5F">
      <w:pPr>
        <w:pStyle w:val="ListParagraph"/>
        <w:numPr>
          <w:ilvl w:val="0"/>
          <w:numId w:val="9"/>
        </w:numPr>
        <w:ind w:left="187" w:hanging="187"/>
        <w:rPr>
          <w:rFonts w:ascii="Arial" w:hAnsi="Arial" w:cs="Arial"/>
          <w:sz w:val="20"/>
        </w:rPr>
      </w:pPr>
      <w:r w:rsidRPr="00074A85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d</w:t>
      </w:r>
      <w:r w:rsidRPr="00074A85">
        <w:rPr>
          <w:rFonts w:ascii="Arial" w:hAnsi="Arial" w:cs="Arial"/>
          <w:sz w:val="20"/>
        </w:rPr>
        <w:t xml:space="preserve">eferral </w:t>
      </w:r>
      <w:r>
        <w:rPr>
          <w:rFonts w:ascii="Arial" w:hAnsi="Arial" w:cs="Arial"/>
          <w:sz w:val="20"/>
        </w:rPr>
        <w:t>team</w:t>
      </w:r>
      <w:r w:rsidRPr="00074A85">
        <w:rPr>
          <w:rFonts w:ascii="Arial" w:hAnsi="Arial" w:cs="Arial"/>
          <w:sz w:val="20"/>
        </w:rPr>
        <w:t xml:space="preserve"> </w:t>
      </w:r>
      <w:r w:rsidR="0018417E">
        <w:rPr>
          <w:rFonts w:ascii="Arial" w:hAnsi="Arial" w:cs="Arial"/>
          <w:sz w:val="20"/>
        </w:rPr>
        <w:t xml:space="preserve">is </w:t>
      </w:r>
      <w:r w:rsidRPr="00074A85">
        <w:rPr>
          <w:rFonts w:ascii="Arial" w:hAnsi="Arial" w:cs="Arial"/>
          <w:sz w:val="20"/>
        </w:rPr>
        <w:t xml:space="preserve">selected by the </w:t>
      </w:r>
      <w:r w:rsidR="00FD4F96">
        <w:rPr>
          <w:rFonts w:ascii="Arial" w:hAnsi="Arial" w:cs="Arial"/>
          <w:sz w:val="20"/>
        </w:rPr>
        <w:t>accreditation committee and</w:t>
      </w:r>
      <w:r w:rsidRPr="00074A85">
        <w:rPr>
          <w:rFonts w:ascii="Arial" w:hAnsi="Arial" w:cs="Arial"/>
          <w:sz w:val="20"/>
        </w:rPr>
        <w:t xml:space="preserve"> normally includes one member from the original </w:t>
      </w:r>
      <w:r w:rsidR="00FD4F96">
        <w:rPr>
          <w:rFonts w:ascii="Arial" w:hAnsi="Arial" w:cs="Arial"/>
          <w:sz w:val="20"/>
        </w:rPr>
        <w:t>p</w:t>
      </w:r>
      <w:r w:rsidRPr="00074A85">
        <w:rPr>
          <w:rFonts w:ascii="Arial" w:hAnsi="Arial" w:cs="Arial"/>
          <w:sz w:val="20"/>
        </w:rPr>
        <w:t xml:space="preserve">eer </w:t>
      </w:r>
      <w:r w:rsidR="00FD4F96">
        <w:rPr>
          <w:rFonts w:ascii="Arial" w:hAnsi="Arial" w:cs="Arial"/>
          <w:sz w:val="20"/>
        </w:rPr>
        <w:t>r</w:t>
      </w:r>
      <w:r w:rsidRPr="00074A85">
        <w:rPr>
          <w:rFonts w:ascii="Arial" w:hAnsi="Arial" w:cs="Arial"/>
          <w:sz w:val="20"/>
        </w:rPr>
        <w:t xml:space="preserve">eview </w:t>
      </w:r>
      <w:r w:rsidR="00FD4F9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eam</w:t>
      </w:r>
      <w:r w:rsidRPr="00074A85">
        <w:rPr>
          <w:rFonts w:ascii="Arial" w:hAnsi="Arial" w:cs="Arial"/>
          <w:sz w:val="20"/>
        </w:rPr>
        <w:t xml:space="preserve"> and one member from (or appointed by) the </w:t>
      </w:r>
      <w:r w:rsidR="00FD4F96">
        <w:rPr>
          <w:rFonts w:ascii="Arial" w:hAnsi="Arial" w:cs="Arial"/>
          <w:sz w:val="20"/>
        </w:rPr>
        <w:t>accreditation committee.</w:t>
      </w:r>
      <w:r w:rsidRPr="00074A85">
        <w:rPr>
          <w:rFonts w:ascii="Arial" w:hAnsi="Arial" w:cs="Arial"/>
          <w:sz w:val="20"/>
        </w:rPr>
        <w:t xml:space="preserve"> </w:t>
      </w:r>
    </w:p>
    <w:p w14:paraId="668E1595" w14:textId="2256C83D" w:rsidR="00C36084" w:rsidRPr="00074A85" w:rsidRDefault="0050203B" w:rsidP="00BA4F5F">
      <w:pPr>
        <w:pStyle w:val="ListParagraph"/>
        <w:numPr>
          <w:ilvl w:val="0"/>
          <w:numId w:val="11"/>
        </w:numPr>
        <w:ind w:left="187" w:hanging="187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Follows the</w:t>
      </w:r>
      <w:r w:rsidR="00C36084" w:rsidRPr="00074A85">
        <w:rPr>
          <w:rFonts w:ascii="Arial" w:hAnsi="Arial" w:cs="Arial"/>
          <w:sz w:val="20"/>
        </w:rPr>
        <w:t xml:space="preserve"> process for committee review of the </w:t>
      </w:r>
      <w:r w:rsidR="00FD4F96">
        <w:rPr>
          <w:rFonts w:ascii="Arial" w:hAnsi="Arial" w:cs="Arial"/>
          <w:sz w:val="20"/>
        </w:rPr>
        <w:t>d</w:t>
      </w:r>
      <w:r w:rsidR="00BB5285">
        <w:rPr>
          <w:rFonts w:ascii="Arial" w:hAnsi="Arial" w:cs="Arial"/>
          <w:sz w:val="20"/>
        </w:rPr>
        <w:t>eferral</w:t>
      </w:r>
      <w:r w:rsidR="00C36084" w:rsidRPr="00074A85">
        <w:rPr>
          <w:rFonts w:ascii="Arial" w:hAnsi="Arial" w:cs="Arial"/>
          <w:sz w:val="20"/>
        </w:rPr>
        <w:t xml:space="preserve"> </w:t>
      </w:r>
      <w:r w:rsidR="00FD4F96">
        <w:rPr>
          <w:rFonts w:ascii="Arial" w:hAnsi="Arial" w:cs="Arial"/>
          <w:sz w:val="20"/>
        </w:rPr>
        <w:t>r</w:t>
      </w:r>
      <w:r w:rsidR="00C36084" w:rsidRPr="00074A85">
        <w:rPr>
          <w:rFonts w:ascii="Arial" w:hAnsi="Arial" w:cs="Arial"/>
          <w:sz w:val="20"/>
        </w:rPr>
        <w:t xml:space="preserve">eview </w:t>
      </w:r>
      <w:r w:rsidR="00FD4F96">
        <w:rPr>
          <w:rFonts w:ascii="Arial" w:hAnsi="Arial" w:cs="Arial"/>
          <w:sz w:val="20"/>
        </w:rPr>
        <w:t>t</w:t>
      </w:r>
      <w:r w:rsidR="00BB5285">
        <w:rPr>
          <w:rFonts w:ascii="Arial" w:hAnsi="Arial" w:cs="Arial"/>
          <w:sz w:val="20"/>
        </w:rPr>
        <w:t>eam</w:t>
      </w:r>
      <w:r w:rsidR="00C36084" w:rsidRPr="00074A85">
        <w:rPr>
          <w:rFonts w:ascii="Arial" w:hAnsi="Arial" w:cs="Arial"/>
          <w:sz w:val="20"/>
        </w:rPr>
        <w:t xml:space="preserve"> </w:t>
      </w:r>
      <w:r w:rsidR="00FD4F96">
        <w:rPr>
          <w:rFonts w:ascii="Arial" w:hAnsi="Arial" w:cs="Arial"/>
          <w:sz w:val="20"/>
        </w:rPr>
        <w:t>r</w:t>
      </w:r>
      <w:r w:rsidR="00C36084" w:rsidRPr="00074A85">
        <w:rPr>
          <w:rFonts w:ascii="Arial" w:hAnsi="Arial" w:cs="Arial"/>
          <w:sz w:val="20"/>
        </w:rPr>
        <w:t>eport</w:t>
      </w:r>
      <w:r>
        <w:rPr>
          <w:rFonts w:ascii="Arial" w:hAnsi="Arial" w:cs="Arial"/>
          <w:sz w:val="20"/>
        </w:rPr>
        <w:t xml:space="preserve"> (</w:t>
      </w:r>
      <w:r w:rsidR="00C36084" w:rsidRPr="00074A85">
        <w:rPr>
          <w:rFonts w:ascii="Arial" w:hAnsi="Arial" w:cs="Arial"/>
          <w:sz w:val="20"/>
        </w:rPr>
        <w:t xml:space="preserve">same as that one outlined for </w:t>
      </w:r>
      <w:r w:rsidR="00FD4F96">
        <w:rPr>
          <w:rFonts w:ascii="Arial" w:hAnsi="Arial" w:cs="Arial"/>
          <w:sz w:val="20"/>
        </w:rPr>
        <w:t>p</w:t>
      </w:r>
      <w:r w:rsidR="00C36084" w:rsidRPr="00074A85">
        <w:rPr>
          <w:rFonts w:ascii="Arial" w:hAnsi="Arial" w:cs="Arial"/>
          <w:sz w:val="20"/>
        </w:rPr>
        <w:t xml:space="preserve">eer </w:t>
      </w:r>
      <w:r w:rsidR="00FD4F96">
        <w:rPr>
          <w:rFonts w:ascii="Arial" w:hAnsi="Arial" w:cs="Arial"/>
          <w:sz w:val="20"/>
        </w:rPr>
        <w:t>r</w:t>
      </w:r>
      <w:r w:rsidR="00C36084" w:rsidRPr="00074A85">
        <w:rPr>
          <w:rFonts w:ascii="Arial" w:hAnsi="Arial" w:cs="Arial"/>
          <w:sz w:val="20"/>
        </w:rPr>
        <w:t xml:space="preserve">eview </w:t>
      </w:r>
      <w:r w:rsidR="00FD4F96">
        <w:rPr>
          <w:rFonts w:ascii="Arial" w:hAnsi="Arial" w:cs="Arial"/>
          <w:sz w:val="20"/>
        </w:rPr>
        <w:t>t</w:t>
      </w:r>
      <w:r w:rsidR="00BB5285">
        <w:rPr>
          <w:rFonts w:ascii="Arial" w:hAnsi="Arial" w:cs="Arial"/>
          <w:sz w:val="20"/>
        </w:rPr>
        <w:t>eam</w:t>
      </w:r>
      <w:r w:rsidR="00C36084" w:rsidRPr="00074A85">
        <w:rPr>
          <w:rFonts w:ascii="Arial" w:hAnsi="Arial" w:cs="Arial"/>
          <w:sz w:val="20"/>
        </w:rPr>
        <w:t xml:space="preserve"> </w:t>
      </w:r>
      <w:r w:rsidR="00FD4F96">
        <w:rPr>
          <w:rFonts w:ascii="Arial" w:hAnsi="Arial" w:cs="Arial"/>
          <w:sz w:val="20"/>
        </w:rPr>
        <w:t>r</w:t>
      </w:r>
      <w:r w:rsidR="00C36084" w:rsidRPr="00074A85">
        <w:rPr>
          <w:rFonts w:ascii="Arial" w:hAnsi="Arial" w:cs="Arial"/>
          <w:sz w:val="20"/>
        </w:rPr>
        <w:t>ecommendations</w:t>
      </w:r>
      <w:r>
        <w:rPr>
          <w:rFonts w:ascii="Arial" w:hAnsi="Arial" w:cs="Arial"/>
          <w:sz w:val="20"/>
        </w:rPr>
        <w:t>)</w:t>
      </w:r>
      <w:r w:rsidR="00C36084" w:rsidRPr="00074A85">
        <w:rPr>
          <w:rFonts w:ascii="Arial" w:hAnsi="Arial" w:cs="Arial"/>
          <w:sz w:val="20"/>
        </w:rPr>
        <w:t xml:space="preserve">. </w:t>
      </w:r>
    </w:p>
    <w:p w14:paraId="73DEF567" w14:textId="23FA1E65" w:rsidR="00C36084" w:rsidRPr="00074A85" w:rsidRDefault="00FD4F96" w:rsidP="00BA4F5F">
      <w:pPr>
        <w:pStyle w:val="ListParagraph"/>
        <w:numPr>
          <w:ilvl w:val="0"/>
          <w:numId w:val="11"/>
        </w:numPr>
        <w:ind w:left="187" w:hanging="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Accreditation committee</w:t>
      </w:r>
      <w:r w:rsidR="00CC43AD">
        <w:rPr>
          <w:rFonts w:ascii="Arial" w:hAnsi="Arial" w:cs="Arial"/>
          <w:sz w:val="20"/>
        </w:rPr>
        <w:t xml:space="preserve"> </w:t>
      </w:r>
      <w:r w:rsidR="00C36084" w:rsidRPr="00074A85">
        <w:rPr>
          <w:rFonts w:ascii="Arial" w:hAnsi="Arial" w:cs="Arial"/>
          <w:sz w:val="20"/>
        </w:rPr>
        <w:t xml:space="preserve">concurrence with the </w:t>
      </w:r>
      <w:r w:rsidR="00BB5285">
        <w:rPr>
          <w:rFonts w:ascii="Arial" w:hAnsi="Arial" w:cs="Arial"/>
          <w:sz w:val="20"/>
        </w:rPr>
        <w:t>deferral</w:t>
      </w:r>
      <w:r w:rsidR="00C36084" w:rsidRPr="00074A85">
        <w:rPr>
          <w:rFonts w:ascii="Arial" w:hAnsi="Arial" w:cs="Arial"/>
          <w:sz w:val="20"/>
        </w:rPr>
        <w:t xml:space="preserve"> </w:t>
      </w:r>
      <w:r w:rsidR="00BB5285">
        <w:rPr>
          <w:rFonts w:ascii="Arial" w:hAnsi="Arial" w:cs="Arial"/>
          <w:sz w:val="20"/>
        </w:rPr>
        <w:t>team</w:t>
      </w:r>
      <w:r w:rsidR="00C36084" w:rsidRPr="00074A85">
        <w:rPr>
          <w:rFonts w:ascii="Arial" w:hAnsi="Arial" w:cs="Arial"/>
          <w:sz w:val="20"/>
        </w:rPr>
        <w:t xml:space="preserve"> to accredit or deny initial accreditation is forwarded to the AACSB </w:t>
      </w:r>
      <w:r>
        <w:rPr>
          <w:rFonts w:ascii="Arial" w:hAnsi="Arial" w:cs="Arial"/>
          <w:sz w:val="20"/>
        </w:rPr>
        <w:t>b</w:t>
      </w:r>
      <w:r w:rsidR="00C36084" w:rsidRPr="00074A85">
        <w:rPr>
          <w:rFonts w:ascii="Arial" w:hAnsi="Arial" w:cs="Arial"/>
          <w:sz w:val="20"/>
        </w:rPr>
        <w:t xml:space="preserve">oard of </w:t>
      </w:r>
      <w:r>
        <w:rPr>
          <w:rFonts w:ascii="Arial" w:hAnsi="Arial" w:cs="Arial"/>
          <w:sz w:val="20"/>
        </w:rPr>
        <w:t>d</w:t>
      </w:r>
      <w:r w:rsidR="00C36084" w:rsidRPr="00074A85">
        <w:rPr>
          <w:rFonts w:ascii="Arial" w:hAnsi="Arial" w:cs="Arial"/>
          <w:sz w:val="20"/>
        </w:rPr>
        <w:t xml:space="preserve">irectors for ratification. </w:t>
      </w:r>
    </w:p>
    <w:p w14:paraId="4B796F6C" w14:textId="05A889EB" w:rsidR="00C36084" w:rsidRPr="00074A85" w:rsidRDefault="00C36084" w:rsidP="00BA4F5F">
      <w:pPr>
        <w:pStyle w:val="ListParagraph"/>
        <w:numPr>
          <w:ilvl w:val="0"/>
          <w:numId w:val="11"/>
        </w:numPr>
        <w:ind w:left="187" w:hanging="187"/>
        <w:rPr>
          <w:rFonts w:ascii="Arial" w:hAnsi="Arial" w:cs="Arial"/>
          <w:sz w:val="20"/>
        </w:rPr>
      </w:pPr>
      <w:bookmarkStart w:id="1" w:name="_Hlk51687609"/>
      <w:r w:rsidRPr="00074A85">
        <w:rPr>
          <w:rFonts w:ascii="Arial" w:hAnsi="Arial" w:cs="Arial"/>
          <w:sz w:val="20"/>
        </w:rPr>
        <w:t xml:space="preserve">When the </w:t>
      </w:r>
      <w:r w:rsidR="00FD4F96">
        <w:rPr>
          <w:rFonts w:ascii="Arial" w:hAnsi="Arial" w:cs="Arial"/>
          <w:sz w:val="20"/>
        </w:rPr>
        <w:t>b</w:t>
      </w:r>
      <w:r w:rsidRPr="00074A85">
        <w:rPr>
          <w:rFonts w:ascii="Arial" w:hAnsi="Arial" w:cs="Arial"/>
          <w:sz w:val="20"/>
        </w:rPr>
        <w:t xml:space="preserve">oard of </w:t>
      </w:r>
      <w:r w:rsidR="00FD4F96">
        <w:rPr>
          <w:rFonts w:ascii="Arial" w:hAnsi="Arial" w:cs="Arial"/>
          <w:sz w:val="20"/>
        </w:rPr>
        <w:t>d</w:t>
      </w:r>
      <w:r w:rsidRPr="00074A85">
        <w:rPr>
          <w:rFonts w:ascii="Arial" w:hAnsi="Arial" w:cs="Arial"/>
          <w:sz w:val="20"/>
        </w:rPr>
        <w:t xml:space="preserve">irectors ratifies a recommendation for initial accreditation, the institution is accredited and joins the AACSB Accreditation Council, with a continuous improvement visit to occur in year </w:t>
      </w:r>
      <w:r w:rsidR="009F0D71">
        <w:rPr>
          <w:rFonts w:ascii="Arial" w:hAnsi="Arial" w:cs="Arial"/>
          <w:sz w:val="20"/>
        </w:rPr>
        <w:t>six</w:t>
      </w:r>
      <w:r w:rsidRPr="00074A85">
        <w:rPr>
          <w:rFonts w:ascii="Arial" w:hAnsi="Arial" w:cs="Arial"/>
          <w:sz w:val="20"/>
        </w:rPr>
        <w:t xml:space="preserve">. </w:t>
      </w:r>
    </w:p>
    <w:p w14:paraId="0CB45795" w14:textId="67690F1C" w:rsidR="00C36084" w:rsidRPr="00074A85" w:rsidRDefault="00C36084" w:rsidP="00BA4F5F">
      <w:pPr>
        <w:pStyle w:val="ListParagraph"/>
        <w:numPr>
          <w:ilvl w:val="0"/>
          <w:numId w:val="11"/>
        </w:numPr>
        <w:ind w:left="187" w:hanging="187"/>
        <w:rPr>
          <w:rFonts w:ascii="Arial" w:hAnsi="Arial" w:cs="Arial"/>
          <w:sz w:val="20"/>
        </w:rPr>
      </w:pPr>
      <w:bookmarkStart w:id="2" w:name="_Hlk51687773"/>
      <w:bookmarkEnd w:id="1"/>
      <w:r w:rsidRPr="00074A85">
        <w:rPr>
          <w:rFonts w:ascii="Arial" w:hAnsi="Arial" w:cs="Arial"/>
          <w:sz w:val="20"/>
        </w:rPr>
        <w:t xml:space="preserve">The </w:t>
      </w:r>
      <w:r w:rsidR="00FD4F96">
        <w:rPr>
          <w:rFonts w:ascii="Arial" w:hAnsi="Arial" w:cs="Arial"/>
          <w:sz w:val="20"/>
        </w:rPr>
        <w:t>b</w:t>
      </w:r>
      <w:r w:rsidRPr="00074A85">
        <w:rPr>
          <w:rFonts w:ascii="Arial" w:hAnsi="Arial" w:cs="Arial"/>
          <w:sz w:val="20"/>
        </w:rPr>
        <w:t xml:space="preserve">oard </w:t>
      </w:r>
      <w:r w:rsidR="00FD4F96">
        <w:rPr>
          <w:rFonts w:ascii="Arial" w:hAnsi="Arial" w:cs="Arial"/>
          <w:sz w:val="20"/>
        </w:rPr>
        <w:t xml:space="preserve">of directors </w:t>
      </w:r>
      <w:r w:rsidRPr="00074A85">
        <w:rPr>
          <w:rFonts w:ascii="Arial" w:hAnsi="Arial" w:cs="Arial"/>
          <w:sz w:val="20"/>
        </w:rPr>
        <w:t>will send official notification to the institution</w:t>
      </w:r>
      <w:r w:rsidR="00FD4F96">
        <w:rPr>
          <w:rFonts w:ascii="Arial" w:hAnsi="Arial" w:cs="Arial"/>
          <w:sz w:val="20"/>
        </w:rPr>
        <w:t xml:space="preserve">, including a decision letter and accreditation certificate. </w:t>
      </w:r>
      <w:r w:rsidRPr="00074A85">
        <w:rPr>
          <w:rFonts w:ascii="Arial" w:hAnsi="Arial" w:cs="Arial"/>
          <w:sz w:val="20"/>
        </w:rPr>
        <w:t>AACSB does not publicize the names of institutions to which the Board denies accreditation.</w:t>
      </w:r>
      <w:bookmarkEnd w:id="2"/>
    </w:p>
    <w:sectPr w:rsidR="00C36084" w:rsidRPr="00074A8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A228" w14:textId="77777777" w:rsidR="00891B3D" w:rsidRDefault="00891B3D" w:rsidP="00BB2F93">
      <w:r>
        <w:separator/>
      </w:r>
    </w:p>
  </w:endnote>
  <w:endnote w:type="continuationSeparator" w:id="0">
    <w:p w14:paraId="57B09B28" w14:textId="77777777" w:rsidR="00891B3D" w:rsidRDefault="00891B3D" w:rsidP="00BB2F93">
      <w:r>
        <w:continuationSeparator/>
      </w:r>
    </w:p>
  </w:endnote>
  <w:endnote w:type="continuationNotice" w:id="1">
    <w:p w14:paraId="20BFBACB" w14:textId="77777777" w:rsidR="00891B3D" w:rsidRDefault="00891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F6CB" w14:textId="618F0F63" w:rsidR="001B05F2" w:rsidRPr="001B05F2" w:rsidRDefault="001B05F2">
    <w:pPr>
      <w:pStyle w:val="Footer"/>
      <w:rPr>
        <w:rFonts w:ascii="Arial" w:hAnsi="Arial" w:cs="Arial"/>
        <w:sz w:val="16"/>
        <w:szCs w:val="16"/>
      </w:rPr>
    </w:pPr>
    <w:r w:rsidRPr="001B05F2">
      <w:rPr>
        <w:rFonts w:ascii="Arial" w:hAnsi="Arial" w:cs="Arial"/>
        <w:sz w:val="16"/>
        <w:szCs w:val="16"/>
      </w:rPr>
      <w:t>DeferralVisitRolesResponsibilities_BusAcctg_</w:t>
    </w:r>
    <w:r w:rsidR="00263CEC">
      <w:rPr>
        <w:rFonts w:ascii="Arial" w:hAnsi="Arial" w:cs="Arial"/>
        <w:sz w:val="16"/>
        <w:szCs w:val="16"/>
      </w:rPr>
      <w:t>2020STDS</w:t>
    </w:r>
    <w:r w:rsidR="00C95EED">
      <w:rPr>
        <w:rFonts w:ascii="Arial" w:hAnsi="Arial" w:cs="Arial"/>
        <w:sz w:val="16"/>
        <w:szCs w:val="16"/>
      </w:rPr>
      <w:t>_</w:t>
    </w:r>
    <w:r w:rsidRPr="001B05F2">
      <w:rPr>
        <w:rFonts w:ascii="Arial" w:hAnsi="Arial" w:cs="Arial"/>
        <w:sz w:val="16"/>
        <w:szCs w:val="16"/>
      </w:rPr>
      <w:t>v20</w:t>
    </w:r>
    <w:r w:rsidR="00FD4F96">
      <w:rPr>
        <w:rFonts w:ascii="Arial" w:hAnsi="Arial" w:cs="Arial"/>
        <w:sz w:val="16"/>
        <w:szCs w:val="16"/>
      </w:rPr>
      <w:t>2</w:t>
    </w:r>
    <w:r w:rsidR="00B96694">
      <w:rPr>
        <w:rFonts w:ascii="Arial" w:hAnsi="Arial" w:cs="Arial"/>
        <w:sz w:val="16"/>
        <w:szCs w:val="16"/>
      </w:rPr>
      <w:t>40108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7F75" w14:textId="77777777" w:rsidR="00891B3D" w:rsidRDefault="00891B3D" w:rsidP="00BB2F93">
      <w:r>
        <w:separator/>
      </w:r>
    </w:p>
  </w:footnote>
  <w:footnote w:type="continuationSeparator" w:id="0">
    <w:p w14:paraId="7D5B0B14" w14:textId="77777777" w:rsidR="00891B3D" w:rsidRDefault="00891B3D" w:rsidP="00BB2F93">
      <w:r>
        <w:continuationSeparator/>
      </w:r>
    </w:p>
  </w:footnote>
  <w:footnote w:type="continuationNotice" w:id="1">
    <w:p w14:paraId="2A0F5FFF" w14:textId="77777777" w:rsidR="00891B3D" w:rsidRDefault="00891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0A9" w14:textId="77777777" w:rsidR="00074A85" w:rsidRDefault="00074A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ADE42" wp14:editId="43CD4459">
          <wp:simplePos x="0" y="0"/>
          <wp:positionH relativeFrom="column">
            <wp:posOffset>4550229</wp:posOffset>
          </wp:positionH>
          <wp:positionV relativeFrom="paragraph">
            <wp:posOffset>-250371</wp:posOffset>
          </wp:positionV>
          <wp:extent cx="1828800" cy="585470"/>
          <wp:effectExtent l="0" t="0" r="0" b="5080"/>
          <wp:wrapNone/>
          <wp:docPr id="1" name="Picture 1" descr="AACSB-logo-primary-color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ACSB-logo-primary-color-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0"/>
      <w:lvlJc w:val="left"/>
    </w:lvl>
    <w:lvl w:ilvl="1">
      <w:start w:val="1"/>
      <w:numFmt w:val="upperLetter"/>
      <w:pStyle w:val="Heading2"/>
      <w:lvlText w:val="%2."/>
      <w:legacy w:legacy="1" w:legacySpace="0" w:legacyIndent="0"/>
      <w:lvlJc w:val="left"/>
    </w:lvl>
    <w:lvl w:ilvl="2">
      <w:start w:val="1"/>
      <w:numFmt w:val="decimal"/>
      <w:pStyle w:val="Heading3"/>
      <w:lvlText w:val="%3."/>
      <w:legacy w:legacy="1" w:legacySpace="0" w:legacyIndent="0"/>
      <w:lvlJc w:val="left"/>
    </w:lvl>
    <w:lvl w:ilvl="3">
      <w:start w:val="1"/>
      <w:numFmt w:val="lowerLetter"/>
      <w:pStyle w:val="Heading4"/>
      <w:lvlText w:val="%4."/>
      <w:legacy w:legacy="1" w:legacySpace="0" w:legacyIndent="0"/>
      <w:lvlJc w:val="left"/>
    </w:lvl>
    <w:lvl w:ilvl="4">
      <w:start w:val="1"/>
      <w:numFmt w:val="decimal"/>
      <w:pStyle w:val="Heading5"/>
      <w:lvlText w:val="(%5)"/>
      <w:legacy w:legacy="1" w:legacySpace="0" w:legacyIndent="0"/>
      <w:lvlJc w:val="left"/>
    </w:lvl>
    <w:lvl w:ilvl="5">
      <w:start w:val="1"/>
      <w:numFmt w:val="lowerLetter"/>
      <w:pStyle w:val="Heading6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FBC2D03"/>
    <w:multiLevelType w:val="singleLevel"/>
    <w:tmpl w:val="29B44082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32D71187"/>
    <w:multiLevelType w:val="hybridMultilevel"/>
    <w:tmpl w:val="6B6A4F70"/>
    <w:lvl w:ilvl="0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2C46327"/>
    <w:multiLevelType w:val="hybridMultilevel"/>
    <w:tmpl w:val="032E76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530F2"/>
    <w:multiLevelType w:val="hybridMultilevel"/>
    <w:tmpl w:val="82685D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F618C3"/>
    <w:multiLevelType w:val="hybridMultilevel"/>
    <w:tmpl w:val="38AC7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D562A"/>
    <w:multiLevelType w:val="hybridMultilevel"/>
    <w:tmpl w:val="84DEDD1C"/>
    <w:lvl w:ilvl="0" w:tplc="24AE8246">
      <w:start w:val="1"/>
      <w:numFmt w:val="upperRoman"/>
      <w:lvlText w:val="%1."/>
      <w:lvlJc w:val="left"/>
      <w:pPr>
        <w:tabs>
          <w:tab w:val="num" w:pos="720"/>
        </w:tabs>
        <w:ind w:left="144" w:hanging="144"/>
      </w:pPr>
      <w:rPr>
        <w:rFonts w:hint="default"/>
      </w:rPr>
    </w:lvl>
    <w:lvl w:ilvl="1" w:tplc="C422DB14">
      <w:start w:val="1"/>
      <w:numFmt w:val="upperLetter"/>
      <w:lvlText w:val="%2."/>
      <w:lvlJc w:val="left"/>
      <w:pPr>
        <w:tabs>
          <w:tab w:val="num" w:pos="936"/>
        </w:tabs>
        <w:ind w:left="936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DAE"/>
    <w:multiLevelType w:val="hybridMultilevel"/>
    <w:tmpl w:val="A176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65378"/>
    <w:multiLevelType w:val="hybridMultilevel"/>
    <w:tmpl w:val="CAC68C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61A43"/>
    <w:multiLevelType w:val="multilevel"/>
    <w:tmpl w:val="E798623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136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152" w:hanging="576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84" w:hanging="432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abstractNum w:abstractNumId="10" w15:restartNumberingAfterBreak="0">
    <w:nsid w:val="7FA71121"/>
    <w:multiLevelType w:val="hybridMultilevel"/>
    <w:tmpl w:val="A62EA58A"/>
    <w:lvl w:ilvl="0" w:tplc="C422DB1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376075535">
    <w:abstractNumId w:val="0"/>
  </w:num>
  <w:num w:numId="2" w16cid:durableId="453452976">
    <w:abstractNumId w:val="9"/>
  </w:num>
  <w:num w:numId="3" w16cid:durableId="1142113098">
    <w:abstractNumId w:val="1"/>
  </w:num>
  <w:num w:numId="4" w16cid:durableId="292254555">
    <w:abstractNumId w:val="5"/>
  </w:num>
  <w:num w:numId="5" w16cid:durableId="432675112">
    <w:abstractNumId w:val="6"/>
  </w:num>
  <w:num w:numId="6" w16cid:durableId="1491755393">
    <w:abstractNumId w:val="10"/>
  </w:num>
  <w:num w:numId="7" w16cid:durableId="1858228719">
    <w:abstractNumId w:val="7"/>
  </w:num>
  <w:num w:numId="8" w16cid:durableId="363677592">
    <w:abstractNumId w:val="2"/>
  </w:num>
  <w:num w:numId="9" w16cid:durableId="81613947">
    <w:abstractNumId w:val="4"/>
  </w:num>
  <w:num w:numId="10" w16cid:durableId="644430380">
    <w:abstractNumId w:val="8"/>
  </w:num>
  <w:num w:numId="11" w16cid:durableId="1136217505">
    <w:abstractNumId w:val="3"/>
  </w:num>
  <w:num w:numId="12" w16cid:durableId="158421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B"/>
    <w:rsid w:val="00065DD4"/>
    <w:rsid w:val="0007406C"/>
    <w:rsid w:val="00074A85"/>
    <w:rsid w:val="0018417E"/>
    <w:rsid w:val="001B05F2"/>
    <w:rsid w:val="00202406"/>
    <w:rsid w:val="0021588B"/>
    <w:rsid w:val="00263CEC"/>
    <w:rsid w:val="002D6AF2"/>
    <w:rsid w:val="003167D8"/>
    <w:rsid w:val="00356724"/>
    <w:rsid w:val="0038069B"/>
    <w:rsid w:val="003E683D"/>
    <w:rsid w:val="00410D7D"/>
    <w:rsid w:val="004127C0"/>
    <w:rsid w:val="004351CB"/>
    <w:rsid w:val="0044174C"/>
    <w:rsid w:val="0050203B"/>
    <w:rsid w:val="00544492"/>
    <w:rsid w:val="005C77EC"/>
    <w:rsid w:val="00684F7F"/>
    <w:rsid w:val="006C7A7B"/>
    <w:rsid w:val="007250B9"/>
    <w:rsid w:val="0074445D"/>
    <w:rsid w:val="008731BE"/>
    <w:rsid w:val="00891B3D"/>
    <w:rsid w:val="008B4C57"/>
    <w:rsid w:val="00904329"/>
    <w:rsid w:val="00910178"/>
    <w:rsid w:val="009F0D71"/>
    <w:rsid w:val="00A25DCB"/>
    <w:rsid w:val="00A76A24"/>
    <w:rsid w:val="00B56B96"/>
    <w:rsid w:val="00B96694"/>
    <w:rsid w:val="00BA4DAD"/>
    <w:rsid w:val="00BA4F5F"/>
    <w:rsid w:val="00BB2F93"/>
    <w:rsid w:val="00BB5285"/>
    <w:rsid w:val="00C36084"/>
    <w:rsid w:val="00C95EED"/>
    <w:rsid w:val="00CC43AD"/>
    <w:rsid w:val="00DC4639"/>
    <w:rsid w:val="00DF238B"/>
    <w:rsid w:val="00E07C97"/>
    <w:rsid w:val="00E50A4E"/>
    <w:rsid w:val="00EA5C3F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D5FCC"/>
  <w15:docId w15:val="{405255DC-E533-413F-A381-690AAD4B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38B"/>
    <w:rPr>
      <w:rFonts w:ascii="Courier New" w:eastAsia="Times New Roman" w:hAnsi="Courier New"/>
      <w:sz w:val="24"/>
    </w:rPr>
  </w:style>
  <w:style w:type="paragraph" w:styleId="Heading1">
    <w:name w:val="heading 1"/>
    <w:basedOn w:val="Normal"/>
    <w:next w:val="Normal"/>
    <w:qFormat/>
    <w:rsid w:val="00DF238B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DF238B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DF238B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DF238B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DF238B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DF238B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DF238B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DF238B"/>
    <w:pPr>
      <w:numPr>
        <w:ilvl w:val="7"/>
        <w:numId w:val="1"/>
      </w:num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238B"/>
    <w:pPr>
      <w:ind w:left="1440"/>
    </w:pPr>
    <w:rPr>
      <w:rFonts w:ascii="Times New Roman" w:hAnsi="Times New Roman"/>
    </w:rPr>
  </w:style>
  <w:style w:type="paragraph" w:styleId="BodyTextIndent2">
    <w:name w:val="Body Text Indent 2"/>
    <w:basedOn w:val="Normal"/>
    <w:rsid w:val="00DF238B"/>
    <w:pPr>
      <w:ind w:left="720"/>
    </w:pPr>
    <w:rPr>
      <w:rFonts w:ascii="CG Times (W1)" w:hAnsi="CG Times (W1)"/>
    </w:rPr>
  </w:style>
  <w:style w:type="paragraph" w:styleId="BodyTextIndent3">
    <w:name w:val="Body Text Indent 3"/>
    <w:basedOn w:val="Normal"/>
    <w:rsid w:val="00DF238B"/>
    <w:pPr>
      <w:ind w:left="1440" w:hanging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B2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2F93"/>
    <w:rPr>
      <w:rFonts w:ascii="Courier New" w:eastAsia="Times New Roman" w:hAnsi="Courier New"/>
      <w:sz w:val="24"/>
    </w:rPr>
  </w:style>
  <w:style w:type="paragraph" w:styleId="Footer">
    <w:name w:val="footer"/>
    <w:basedOn w:val="Normal"/>
    <w:link w:val="FooterChar"/>
    <w:uiPriority w:val="99"/>
    <w:rsid w:val="00BB2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93"/>
    <w:rPr>
      <w:rFonts w:ascii="Courier New" w:eastAsia="Times New Roman" w:hAnsi="Courier New"/>
      <w:sz w:val="24"/>
    </w:rPr>
  </w:style>
  <w:style w:type="paragraph" w:styleId="BalloonText">
    <w:name w:val="Balloon Text"/>
    <w:basedOn w:val="Normal"/>
    <w:link w:val="BalloonTextChar"/>
    <w:rsid w:val="00BB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F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8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0D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0D7D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7D"/>
    <w:rPr>
      <w:rFonts w:ascii="Courier New" w:eastAsia="Times New Roman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3491F-6669-4B30-BE59-1AAA51230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055BE-FD61-4E64-9BE5-6A0331C871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027CFA62-0290-4F92-9690-7950822C4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1814</Characters>
  <Application>Microsoft Office Word</Application>
  <DocSecurity>0</DocSecurity>
  <Lines>15</Lines>
  <Paragraphs>4</Paragraphs>
  <ScaleCrop>false</ScaleCrop>
  <Company>AACSB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DEFERRAL VISIT</dc:title>
  <dc:creator>LUCIENNE</dc:creator>
  <cp:lastModifiedBy>Marine Condette</cp:lastModifiedBy>
  <cp:revision>18</cp:revision>
  <dcterms:created xsi:type="dcterms:W3CDTF">2023-03-15T17:57:00Z</dcterms:created>
  <dcterms:modified xsi:type="dcterms:W3CDTF">2024-05-07T14:38:00Z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1475800</vt:r8>
  </property>
  <property fmtid="{D5CDD505-2E9C-101B-9397-08002B2CF9AE}" pid="4" name="MediaServiceImageTags">
    <vt:lpwstr/>
  </property>
  <property fmtid="{D5CDD505-2E9C-101B-9397-08002B2CF9AE}" pid="5" name="MSIP_Label_65319524-6178-494e-8dfd-b454cd765201_Enabled">
    <vt:lpwstr>true</vt:lpwstr>
  </property>
  <property fmtid="{D5CDD505-2E9C-101B-9397-08002B2CF9AE}" pid="6" name="MSIP_Label_65319524-6178-494e-8dfd-b454cd765201_SetDate">
    <vt:lpwstr>2023-03-15T17:57:52Z</vt:lpwstr>
  </property>
  <property fmtid="{D5CDD505-2E9C-101B-9397-08002B2CF9AE}" pid="7" name="MSIP_Label_65319524-6178-494e-8dfd-b454cd765201_Method">
    <vt:lpwstr>Standard</vt:lpwstr>
  </property>
  <property fmtid="{D5CDD505-2E9C-101B-9397-08002B2CF9AE}" pid="8" name="MSIP_Label_65319524-6178-494e-8dfd-b454cd765201_Name">
    <vt:lpwstr>defa4170-0d19-0005-0004-bc88714345d2</vt:lpwstr>
  </property>
  <property fmtid="{D5CDD505-2E9C-101B-9397-08002B2CF9AE}" pid="9" name="MSIP_Label_65319524-6178-494e-8dfd-b454cd765201_SiteId">
    <vt:lpwstr>4cdf77c3-565e-4c8c-a5a5-06a0af455421</vt:lpwstr>
  </property>
  <property fmtid="{D5CDD505-2E9C-101B-9397-08002B2CF9AE}" pid="10" name="MSIP_Label_65319524-6178-494e-8dfd-b454cd765201_ActionId">
    <vt:lpwstr>09f4443c-3f7d-4bcf-a384-d53eb1fe2a9e</vt:lpwstr>
  </property>
  <property fmtid="{D5CDD505-2E9C-101B-9397-08002B2CF9AE}" pid="11" name="MSIP_Label_65319524-6178-494e-8dfd-b454cd765201_ContentBits">
    <vt:lpwstr>0</vt:lpwstr>
  </property>
</Properties>
</file>