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8DF09" w14:textId="77777777" w:rsidR="00A335FE" w:rsidRPr="00A335FE" w:rsidRDefault="008A7BE7" w:rsidP="004B56F1">
      <w:pPr>
        <w:autoSpaceDE w:val="0"/>
        <w:autoSpaceDN w:val="0"/>
        <w:adjustRightInd w:val="0"/>
        <w:jc w:val="center"/>
        <w:rPr>
          <w:rFonts w:ascii="Arial" w:hAnsi="Arial" w:cs="Arial"/>
          <w:b/>
          <w:bCs/>
          <w:sz w:val="16"/>
          <w:szCs w:val="16"/>
        </w:rPr>
      </w:pPr>
      <w:r w:rsidRPr="00A335FE">
        <w:rPr>
          <w:rFonts w:ascii="Arial" w:hAnsi="Arial" w:cs="Arial"/>
          <w:b/>
          <w:noProof/>
          <w:spacing w:val="-2"/>
          <w:sz w:val="16"/>
          <w:szCs w:val="16"/>
        </w:rPr>
        <w:drawing>
          <wp:anchor distT="0" distB="0" distL="114300" distR="114300" simplePos="0" relativeHeight="251658240" behindDoc="0" locked="0" layoutInCell="1" allowOverlap="1" wp14:anchorId="250F409D" wp14:editId="552E8E4A">
            <wp:simplePos x="0" y="0"/>
            <wp:positionH relativeFrom="column">
              <wp:posOffset>4762500</wp:posOffset>
            </wp:positionH>
            <wp:positionV relativeFrom="paragraph">
              <wp:posOffset>-670560</wp:posOffset>
            </wp:positionV>
            <wp:extent cx="1828800" cy="584835"/>
            <wp:effectExtent l="0" t="0" r="0" b="5715"/>
            <wp:wrapNone/>
            <wp:docPr id="1" name="Picture 1" descr="I:\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rojects\Branding Committee\2 strategy_and_design_phase\JPG Logos\Excluding Tagline\AACSB-logo-primary-color-RGB.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8800" cy="5848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B105B4" w14:textId="06E95FD2" w:rsidR="004B56F1" w:rsidRPr="008A7BE7" w:rsidRDefault="005B0C7E" w:rsidP="004B56F1">
      <w:pPr>
        <w:autoSpaceDE w:val="0"/>
        <w:autoSpaceDN w:val="0"/>
        <w:adjustRightInd w:val="0"/>
        <w:jc w:val="center"/>
        <w:rPr>
          <w:rFonts w:ascii="Arial" w:hAnsi="Arial" w:cs="Arial"/>
          <w:b/>
          <w:bCs/>
          <w:sz w:val="24"/>
          <w:szCs w:val="24"/>
        </w:rPr>
      </w:pPr>
      <w:r w:rsidRPr="008A7BE7">
        <w:rPr>
          <w:rFonts w:ascii="Arial" w:hAnsi="Arial" w:cs="Arial"/>
          <w:b/>
          <w:bCs/>
          <w:sz w:val="24"/>
          <w:szCs w:val="24"/>
        </w:rPr>
        <w:t>Self-Evaluation</w:t>
      </w:r>
      <w:r w:rsidR="004B56F1" w:rsidRPr="008A7BE7">
        <w:rPr>
          <w:rFonts w:ascii="Arial" w:hAnsi="Arial" w:cs="Arial"/>
          <w:b/>
          <w:bCs/>
          <w:sz w:val="24"/>
          <w:szCs w:val="24"/>
        </w:rPr>
        <w:t xml:space="preserve"> Report </w:t>
      </w:r>
      <w:r w:rsidRPr="008A7BE7">
        <w:rPr>
          <w:rFonts w:ascii="Arial" w:hAnsi="Arial" w:cs="Arial"/>
          <w:b/>
          <w:bCs/>
          <w:sz w:val="24"/>
          <w:szCs w:val="24"/>
        </w:rPr>
        <w:t xml:space="preserve">(Accounting) </w:t>
      </w:r>
      <w:r w:rsidR="004B56F1" w:rsidRPr="008A7BE7">
        <w:rPr>
          <w:rFonts w:ascii="Arial" w:hAnsi="Arial" w:cs="Arial"/>
          <w:b/>
          <w:bCs/>
          <w:sz w:val="24"/>
          <w:szCs w:val="24"/>
        </w:rPr>
        <w:t>Submission Guidelines</w:t>
      </w:r>
    </w:p>
    <w:p w14:paraId="0134B564" w14:textId="77777777" w:rsidR="004B56F1" w:rsidRDefault="004B56F1" w:rsidP="004B56F1">
      <w:pPr>
        <w:autoSpaceDE w:val="0"/>
        <w:autoSpaceDN w:val="0"/>
        <w:adjustRightInd w:val="0"/>
        <w:rPr>
          <w:rFonts w:ascii="Arial" w:hAnsi="Arial" w:cs="Arial"/>
          <w:sz w:val="20"/>
        </w:rPr>
      </w:pPr>
    </w:p>
    <w:p w14:paraId="5E1F7F7D" w14:textId="77777777" w:rsidR="00830CF5" w:rsidRDefault="00830CF5" w:rsidP="00EC3238">
      <w:pPr>
        <w:autoSpaceDE w:val="0"/>
        <w:autoSpaceDN w:val="0"/>
        <w:adjustRightInd w:val="0"/>
        <w:rPr>
          <w:rFonts w:ascii="Arial" w:hAnsi="Arial" w:cs="Arial"/>
          <w:sz w:val="20"/>
        </w:rPr>
      </w:pPr>
    </w:p>
    <w:p w14:paraId="796AC728" w14:textId="77777777" w:rsidR="00EC3238" w:rsidRPr="00500674" w:rsidRDefault="00EC3238" w:rsidP="00EC3238">
      <w:pPr>
        <w:autoSpaceDE w:val="0"/>
        <w:autoSpaceDN w:val="0"/>
        <w:adjustRightInd w:val="0"/>
        <w:rPr>
          <w:rFonts w:ascii="Arial" w:hAnsi="Arial" w:cs="Arial"/>
          <w:sz w:val="20"/>
        </w:rPr>
      </w:pPr>
      <w:r>
        <w:rPr>
          <w:rFonts w:ascii="Arial" w:hAnsi="Arial" w:cs="Arial"/>
          <w:sz w:val="20"/>
        </w:rPr>
        <w:t xml:space="preserve">When finalizing the </w:t>
      </w:r>
      <w:r w:rsidR="00830CF5">
        <w:rPr>
          <w:rFonts w:ascii="Arial" w:hAnsi="Arial" w:cs="Arial"/>
          <w:sz w:val="20"/>
        </w:rPr>
        <w:t>Self-Evaluation Report (</w:t>
      </w:r>
      <w:r>
        <w:rPr>
          <w:rFonts w:ascii="Arial" w:hAnsi="Arial" w:cs="Arial"/>
          <w:sz w:val="20"/>
        </w:rPr>
        <w:t>SER</w:t>
      </w:r>
      <w:r w:rsidR="00830CF5">
        <w:rPr>
          <w:rFonts w:ascii="Arial" w:hAnsi="Arial" w:cs="Arial"/>
          <w:sz w:val="20"/>
        </w:rPr>
        <w:t>)</w:t>
      </w:r>
      <w:r>
        <w:rPr>
          <w:rFonts w:ascii="Arial" w:hAnsi="Arial" w:cs="Arial"/>
          <w:sz w:val="20"/>
        </w:rPr>
        <w:t xml:space="preserve">, accounting academic units </w:t>
      </w:r>
      <w:r w:rsidRPr="00500674">
        <w:rPr>
          <w:rFonts w:ascii="Arial" w:hAnsi="Arial" w:cs="Arial"/>
          <w:sz w:val="20"/>
        </w:rPr>
        <w:t>are encouraged to seek guidance f</w:t>
      </w:r>
      <w:r>
        <w:rPr>
          <w:rFonts w:ascii="Arial" w:hAnsi="Arial" w:cs="Arial"/>
          <w:sz w:val="20"/>
        </w:rPr>
        <w:t>rom</w:t>
      </w:r>
      <w:r w:rsidRPr="00500674">
        <w:rPr>
          <w:rFonts w:ascii="Arial" w:hAnsi="Arial" w:cs="Arial"/>
          <w:sz w:val="20"/>
        </w:rPr>
        <w:t xml:space="preserve"> the</w:t>
      </w:r>
      <w:r>
        <w:rPr>
          <w:rFonts w:ascii="Arial" w:hAnsi="Arial" w:cs="Arial"/>
          <w:sz w:val="20"/>
        </w:rPr>
        <w:t>ir</w:t>
      </w:r>
      <w:r w:rsidRPr="00500674">
        <w:rPr>
          <w:rFonts w:ascii="Arial" w:hAnsi="Arial" w:cs="Arial"/>
          <w:sz w:val="20"/>
        </w:rPr>
        <w:t xml:space="preserve"> </w:t>
      </w:r>
      <w:r>
        <w:rPr>
          <w:rFonts w:ascii="Arial" w:hAnsi="Arial" w:cs="Arial"/>
          <w:sz w:val="20"/>
        </w:rPr>
        <w:t>t</w:t>
      </w:r>
      <w:r w:rsidRPr="00500674">
        <w:rPr>
          <w:rFonts w:ascii="Arial" w:hAnsi="Arial" w:cs="Arial"/>
          <w:sz w:val="20"/>
        </w:rPr>
        <w:t xml:space="preserve">eam </w:t>
      </w:r>
      <w:r>
        <w:rPr>
          <w:rFonts w:ascii="Arial" w:hAnsi="Arial" w:cs="Arial"/>
          <w:sz w:val="20"/>
        </w:rPr>
        <w:t>c</w:t>
      </w:r>
      <w:r w:rsidRPr="00500674">
        <w:rPr>
          <w:rFonts w:ascii="Arial" w:hAnsi="Arial" w:cs="Arial"/>
          <w:sz w:val="20"/>
        </w:rPr>
        <w:t xml:space="preserve">hair who can </w:t>
      </w:r>
      <w:proofErr w:type="gramStart"/>
      <w:r w:rsidRPr="00500674">
        <w:rPr>
          <w:rFonts w:ascii="Arial" w:hAnsi="Arial" w:cs="Arial"/>
          <w:sz w:val="20"/>
        </w:rPr>
        <w:t>provide assistance</w:t>
      </w:r>
      <w:proofErr w:type="gramEnd"/>
      <w:r w:rsidRPr="00500674">
        <w:rPr>
          <w:rFonts w:ascii="Arial" w:hAnsi="Arial" w:cs="Arial"/>
          <w:sz w:val="20"/>
        </w:rPr>
        <w:t xml:space="preserve"> and work with the school to ensure their final SER: </w:t>
      </w:r>
    </w:p>
    <w:p w14:paraId="106752A7" w14:textId="77777777" w:rsidR="00EC3238" w:rsidRPr="00500674" w:rsidRDefault="00EC3238" w:rsidP="00EC3238">
      <w:pPr>
        <w:pStyle w:val="ListParagraph"/>
        <w:numPr>
          <w:ilvl w:val="0"/>
          <w:numId w:val="16"/>
        </w:numPr>
        <w:autoSpaceDE w:val="0"/>
        <w:autoSpaceDN w:val="0"/>
        <w:adjustRightInd w:val="0"/>
        <w:rPr>
          <w:rFonts w:ascii="Arial" w:hAnsi="Arial" w:cs="Arial"/>
          <w:sz w:val="20"/>
        </w:rPr>
      </w:pPr>
      <w:r w:rsidRPr="00500674">
        <w:rPr>
          <w:rFonts w:ascii="Arial" w:hAnsi="Arial" w:cs="Arial"/>
          <w:sz w:val="20"/>
        </w:rPr>
        <w:t xml:space="preserve">Tells the institution’s story. </w:t>
      </w:r>
    </w:p>
    <w:p w14:paraId="66DA93BA" w14:textId="77777777" w:rsidR="00EC3238" w:rsidRPr="00500674" w:rsidRDefault="00EC3238" w:rsidP="00EC3238">
      <w:pPr>
        <w:pStyle w:val="ListParagraph"/>
        <w:numPr>
          <w:ilvl w:val="0"/>
          <w:numId w:val="16"/>
        </w:numPr>
        <w:autoSpaceDE w:val="0"/>
        <w:autoSpaceDN w:val="0"/>
        <w:adjustRightInd w:val="0"/>
        <w:rPr>
          <w:rFonts w:ascii="Arial" w:hAnsi="Arial" w:cs="Arial"/>
          <w:sz w:val="20"/>
        </w:rPr>
      </w:pPr>
      <w:r w:rsidRPr="00500674">
        <w:rPr>
          <w:rFonts w:ascii="Arial" w:hAnsi="Arial" w:cs="Arial"/>
          <w:sz w:val="20"/>
        </w:rPr>
        <w:t xml:space="preserve">Is well written and understandable. </w:t>
      </w:r>
    </w:p>
    <w:p w14:paraId="6A623636" w14:textId="77777777" w:rsidR="00EC3238" w:rsidRDefault="00EC3238" w:rsidP="00EC3238">
      <w:pPr>
        <w:pStyle w:val="ListParagraph"/>
        <w:numPr>
          <w:ilvl w:val="0"/>
          <w:numId w:val="16"/>
        </w:numPr>
        <w:autoSpaceDE w:val="0"/>
        <w:autoSpaceDN w:val="0"/>
        <w:adjustRightInd w:val="0"/>
        <w:rPr>
          <w:rFonts w:ascii="Arial" w:hAnsi="Arial" w:cs="Arial"/>
          <w:sz w:val="20"/>
        </w:rPr>
      </w:pPr>
      <w:r>
        <w:rPr>
          <w:rFonts w:ascii="Arial" w:hAnsi="Arial" w:cs="Arial"/>
          <w:sz w:val="20"/>
        </w:rPr>
        <w:t>Includes faculty vitae as an appendix.</w:t>
      </w:r>
    </w:p>
    <w:p w14:paraId="54C6A82E" w14:textId="77777777" w:rsidR="00EC3238" w:rsidRPr="00500674" w:rsidRDefault="00EC3238" w:rsidP="00EC3238">
      <w:pPr>
        <w:pStyle w:val="ListParagraph"/>
        <w:numPr>
          <w:ilvl w:val="0"/>
          <w:numId w:val="16"/>
        </w:numPr>
        <w:autoSpaceDE w:val="0"/>
        <w:autoSpaceDN w:val="0"/>
        <w:adjustRightInd w:val="0"/>
        <w:rPr>
          <w:rFonts w:ascii="Arial" w:hAnsi="Arial" w:cs="Arial"/>
          <w:sz w:val="20"/>
        </w:rPr>
      </w:pPr>
      <w:r w:rsidRPr="00500674">
        <w:rPr>
          <w:rFonts w:ascii="Arial" w:hAnsi="Arial" w:cs="Arial"/>
          <w:sz w:val="20"/>
        </w:rPr>
        <w:t xml:space="preserve">Includes summary data, retaining large information compilations on campus, as opposed to including in the report. </w:t>
      </w:r>
    </w:p>
    <w:p w14:paraId="642EE27F" w14:textId="420DB104" w:rsidR="00EC3238" w:rsidRDefault="00EC3238" w:rsidP="0BA6F044">
      <w:pPr>
        <w:pStyle w:val="ListParagraph"/>
        <w:numPr>
          <w:ilvl w:val="0"/>
          <w:numId w:val="16"/>
        </w:numPr>
        <w:autoSpaceDE w:val="0"/>
        <w:autoSpaceDN w:val="0"/>
        <w:adjustRightInd w:val="0"/>
        <w:rPr>
          <w:rFonts w:ascii="Arial" w:hAnsi="Arial" w:cs="Arial"/>
          <w:sz w:val="20"/>
          <w:szCs w:val="20"/>
        </w:rPr>
      </w:pPr>
      <w:r w:rsidRPr="0BA6F044">
        <w:rPr>
          <w:rFonts w:ascii="Arial" w:hAnsi="Arial" w:cs="Arial"/>
          <w:sz w:val="20"/>
          <w:szCs w:val="20"/>
        </w:rPr>
        <w:t xml:space="preserve">Limits appendices to those directly relevant and includes a table of contents and cross-references.  </w:t>
      </w:r>
    </w:p>
    <w:p w14:paraId="75B410A7" w14:textId="77777777" w:rsidR="00EC3238" w:rsidRDefault="00EC3238" w:rsidP="00EC3238">
      <w:pPr>
        <w:pStyle w:val="ListParagraph"/>
        <w:numPr>
          <w:ilvl w:val="0"/>
          <w:numId w:val="16"/>
        </w:numPr>
        <w:autoSpaceDE w:val="0"/>
        <w:autoSpaceDN w:val="0"/>
        <w:adjustRightInd w:val="0"/>
        <w:rPr>
          <w:rFonts w:ascii="Arial" w:hAnsi="Arial" w:cs="Arial"/>
          <w:sz w:val="20"/>
        </w:rPr>
      </w:pPr>
      <w:r w:rsidRPr="00500674">
        <w:rPr>
          <w:rFonts w:ascii="Arial" w:hAnsi="Arial" w:cs="Arial"/>
          <w:sz w:val="20"/>
        </w:rPr>
        <w:t xml:space="preserve">Includes </w:t>
      </w:r>
      <w:r>
        <w:rPr>
          <w:rFonts w:ascii="Arial" w:hAnsi="Arial" w:cs="Arial"/>
          <w:sz w:val="20"/>
        </w:rPr>
        <w:t xml:space="preserve">required documents as appendices. </w:t>
      </w:r>
    </w:p>
    <w:p w14:paraId="17EFD3CD" w14:textId="77777777" w:rsidR="00EC3238" w:rsidRPr="00AC7318" w:rsidRDefault="00EC3238" w:rsidP="00AC7318">
      <w:pPr>
        <w:pStyle w:val="ListParagraph"/>
        <w:numPr>
          <w:ilvl w:val="0"/>
          <w:numId w:val="16"/>
        </w:numPr>
        <w:autoSpaceDE w:val="0"/>
        <w:autoSpaceDN w:val="0"/>
        <w:adjustRightInd w:val="0"/>
        <w:rPr>
          <w:rFonts w:ascii="Arial" w:hAnsi="Arial" w:cs="Arial"/>
          <w:sz w:val="20"/>
        </w:rPr>
      </w:pPr>
      <w:r w:rsidRPr="00065089">
        <w:rPr>
          <w:rFonts w:ascii="Arial" w:hAnsi="Arial" w:cs="Arial"/>
          <w:sz w:val="20"/>
        </w:rPr>
        <w:t xml:space="preserve">Is no more than </w:t>
      </w:r>
      <w:r>
        <w:rPr>
          <w:rFonts w:ascii="Arial" w:hAnsi="Arial" w:cs="Arial"/>
          <w:sz w:val="20"/>
        </w:rPr>
        <w:t>the</w:t>
      </w:r>
      <w:r w:rsidRPr="00065089">
        <w:rPr>
          <w:rFonts w:ascii="Arial" w:hAnsi="Arial" w:cs="Arial"/>
          <w:sz w:val="20"/>
        </w:rPr>
        <w:t xml:space="preserve"> </w:t>
      </w:r>
      <w:r w:rsidR="00F635E3">
        <w:rPr>
          <w:rFonts w:ascii="Arial" w:hAnsi="Arial" w:cs="Arial"/>
          <w:sz w:val="20"/>
        </w:rPr>
        <w:t>5</w:t>
      </w:r>
      <w:r w:rsidRPr="00065089">
        <w:rPr>
          <w:rFonts w:ascii="Arial" w:hAnsi="Arial" w:cs="Arial"/>
          <w:sz w:val="20"/>
        </w:rPr>
        <w:t xml:space="preserve">0-page limit </w:t>
      </w:r>
      <w:r>
        <w:rPr>
          <w:rFonts w:ascii="Arial" w:hAnsi="Arial" w:cs="Arial"/>
          <w:sz w:val="20"/>
        </w:rPr>
        <w:t>(</w:t>
      </w:r>
      <w:r w:rsidRPr="00065089">
        <w:rPr>
          <w:rFonts w:ascii="Arial" w:hAnsi="Arial" w:cs="Arial"/>
          <w:sz w:val="20"/>
        </w:rPr>
        <w:t>excluding tables and appendices</w:t>
      </w:r>
      <w:r>
        <w:rPr>
          <w:rFonts w:ascii="Arial" w:hAnsi="Arial" w:cs="Arial"/>
          <w:sz w:val="20"/>
        </w:rPr>
        <w:t>)</w:t>
      </w:r>
      <w:r w:rsidR="00AC7318">
        <w:rPr>
          <w:rFonts w:ascii="Arial" w:hAnsi="Arial" w:cs="Arial"/>
          <w:sz w:val="20"/>
        </w:rPr>
        <w:t xml:space="preserve"> and follows the same format as the iSER.</w:t>
      </w:r>
    </w:p>
    <w:p w14:paraId="669D2022" w14:textId="77777777" w:rsidR="00EC3238" w:rsidRDefault="00EC3238" w:rsidP="00EC3238">
      <w:pPr>
        <w:autoSpaceDE w:val="0"/>
        <w:autoSpaceDN w:val="0"/>
        <w:adjustRightInd w:val="0"/>
        <w:rPr>
          <w:rFonts w:ascii="Arial" w:hAnsi="Arial" w:cs="Arial"/>
          <w:sz w:val="20"/>
        </w:rPr>
      </w:pPr>
    </w:p>
    <w:p w14:paraId="6AD9F1A2" w14:textId="77777777" w:rsidR="00DC49DE" w:rsidRDefault="00DC49DE" w:rsidP="00830CF5">
      <w:pPr>
        <w:rPr>
          <w:rFonts w:ascii="Arial" w:hAnsi="Arial" w:cs="Arial"/>
          <w:sz w:val="20"/>
        </w:rPr>
      </w:pPr>
    </w:p>
    <w:p w14:paraId="2C3B70E7" w14:textId="77777777" w:rsidR="00DC49DE" w:rsidRDefault="00DC49DE" w:rsidP="00830CF5">
      <w:pPr>
        <w:autoSpaceDE w:val="0"/>
        <w:autoSpaceDN w:val="0"/>
        <w:adjustRightInd w:val="0"/>
        <w:rPr>
          <w:rFonts w:ascii="Arial" w:hAnsi="Arial" w:cs="Arial"/>
          <w:b/>
          <w:bCs/>
          <w:sz w:val="20"/>
        </w:rPr>
      </w:pPr>
      <w:r>
        <w:rPr>
          <w:rFonts w:ascii="Arial" w:hAnsi="Arial" w:cs="Arial"/>
          <w:b/>
          <w:bCs/>
          <w:sz w:val="20"/>
        </w:rPr>
        <w:t>Accounting SER Guidelines</w:t>
      </w:r>
    </w:p>
    <w:p w14:paraId="04ADD722" w14:textId="2F36AF59" w:rsidR="00DC49DE" w:rsidRPr="009E34F9" w:rsidRDefault="00DC49DE" w:rsidP="00DC49DE">
      <w:pPr>
        <w:autoSpaceDE w:val="0"/>
        <w:autoSpaceDN w:val="0"/>
        <w:adjustRightInd w:val="0"/>
        <w:rPr>
          <w:rFonts w:ascii="Arial" w:hAnsi="Arial" w:cs="Arial"/>
          <w:sz w:val="20"/>
        </w:rPr>
      </w:pPr>
      <w:r w:rsidRPr="003F7F23">
        <w:rPr>
          <w:rFonts w:ascii="Arial" w:hAnsi="Arial" w:cs="Arial"/>
          <w:sz w:val="20"/>
        </w:rPr>
        <w:t xml:space="preserve">The SER includes the following </w:t>
      </w:r>
      <w:r w:rsidR="00423E69">
        <w:rPr>
          <w:rFonts w:ascii="Arial" w:hAnsi="Arial" w:cs="Arial"/>
          <w:sz w:val="20"/>
        </w:rPr>
        <w:t>5</w:t>
      </w:r>
      <w:r w:rsidRPr="003F7F23">
        <w:rPr>
          <w:rFonts w:ascii="Arial" w:hAnsi="Arial" w:cs="Arial"/>
          <w:sz w:val="20"/>
        </w:rPr>
        <w:t xml:space="preserve"> requirements: </w:t>
      </w:r>
    </w:p>
    <w:p w14:paraId="25630801" w14:textId="77777777" w:rsidR="009E34F9" w:rsidRDefault="009E34F9" w:rsidP="003F7F23">
      <w:pPr>
        <w:pStyle w:val="ListParagraph"/>
        <w:autoSpaceDE w:val="0"/>
        <w:autoSpaceDN w:val="0"/>
        <w:adjustRightInd w:val="0"/>
        <w:rPr>
          <w:rFonts w:ascii="Arial" w:hAnsi="Arial" w:cs="Arial"/>
          <w:bCs/>
          <w:sz w:val="20"/>
        </w:rPr>
      </w:pPr>
    </w:p>
    <w:p w14:paraId="633B9D52" w14:textId="399C1A42" w:rsidR="001066D9" w:rsidRDefault="003374ED" w:rsidP="009E34F9">
      <w:pPr>
        <w:pStyle w:val="BodyText"/>
        <w:numPr>
          <w:ilvl w:val="0"/>
          <w:numId w:val="19"/>
        </w:numPr>
        <w:tabs>
          <w:tab w:val="clear" w:pos="-720"/>
          <w:tab w:val="left" w:pos="540"/>
        </w:tabs>
        <w:suppressAutoHyphens w:val="0"/>
        <w:spacing w:after="140" w:line="276" w:lineRule="auto"/>
        <w:ind w:left="630"/>
        <w:contextualSpacing/>
        <w:rPr>
          <w:rFonts w:ascii="Arial" w:eastAsia="Cambria" w:hAnsi="Arial" w:cs="Arial"/>
          <w:bCs/>
          <w:spacing w:val="0"/>
          <w:lang w:eastAsia="ko-KR"/>
        </w:rPr>
      </w:pPr>
      <w:r w:rsidRPr="003F7F23">
        <w:rPr>
          <w:rFonts w:ascii="Arial" w:eastAsia="Cambria" w:hAnsi="Arial" w:cs="Arial"/>
          <w:bCs/>
          <w:spacing w:val="0"/>
          <w:lang w:eastAsia="ko-KR"/>
        </w:rPr>
        <w:t>Executive s</w:t>
      </w:r>
      <w:r w:rsidR="00830CF5" w:rsidRPr="003F7F23">
        <w:rPr>
          <w:rFonts w:ascii="Arial" w:eastAsia="Cambria" w:hAnsi="Arial" w:cs="Arial"/>
          <w:bCs/>
          <w:spacing w:val="0"/>
          <w:lang w:eastAsia="ko-KR"/>
        </w:rPr>
        <w:t>ummary</w:t>
      </w:r>
    </w:p>
    <w:p w14:paraId="187B3FC2" w14:textId="6AC2FAE1" w:rsidR="009E34F9" w:rsidRPr="003F7F23" w:rsidRDefault="001066D9" w:rsidP="003F7F23">
      <w:pPr>
        <w:pStyle w:val="BodyText"/>
        <w:numPr>
          <w:ilvl w:val="0"/>
          <w:numId w:val="19"/>
        </w:numPr>
        <w:tabs>
          <w:tab w:val="clear" w:pos="-720"/>
          <w:tab w:val="left" w:pos="540"/>
        </w:tabs>
        <w:suppressAutoHyphens w:val="0"/>
        <w:spacing w:after="140" w:line="276" w:lineRule="auto"/>
        <w:ind w:left="630"/>
        <w:contextualSpacing/>
        <w:rPr>
          <w:rFonts w:ascii="Arial" w:eastAsia="Cambria" w:hAnsi="Arial" w:cs="Arial"/>
          <w:bCs/>
          <w:lang w:eastAsia="ko-KR"/>
        </w:rPr>
      </w:pPr>
      <w:r w:rsidRPr="0BA6F044">
        <w:rPr>
          <w:rFonts w:ascii="Arial" w:eastAsia="Cambria" w:hAnsi="Arial" w:cs="Arial"/>
          <w:lang w:eastAsia="ko-KR"/>
        </w:rPr>
        <w:t xml:space="preserve">Profile Sheet </w:t>
      </w:r>
    </w:p>
    <w:p w14:paraId="40062747" w14:textId="6854FB22" w:rsidR="00DC49DE" w:rsidRPr="003F7F23" w:rsidRDefault="003374ED" w:rsidP="003F7F23">
      <w:pPr>
        <w:pStyle w:val="BodyText"/>
        <w:numPr>
          <w:ilvl w:val="0"/>
          <w:numId w:val="19"/>
        </w:numPr>
        <w:tabs>
          <w:tab w:val="clear" w:pos="-720"/>
          <w:tab w:val="left" w:pos="540"/>
        </w:tabs>
        <w:suppressAutoHyphens w:val="0"/>
        <w:spacing w:after="140" w:line="276" w:lineRule="auto"/>
        <w:ind w:left="630"/>
        <w:contextualSpacing/>
        <w:rPr>
          <w:rFonts w:ascii="Arial" w:eastAsia="Cambria" w:hAnsi="Arial" w:cs="Arial"/>
          <w:bCs/>
          <w:lang w:eastAsia="ko-KR"/>
        </w:rPr>
      </w:pPr>
      <w:r w:rsidRPr="003F7F23">
        <w:rPr>
          <w:rFonts w:ascii="Arial" w:eastAsia="Cambria" w:hAnsi="Arial" w:cs="Arial"/>
          <w:lang w:eastAsia="ko-KR"/>
        </w:rPr>
        <w:t>Accounting u</w:t>
      </w:r>
      <w:r w:rsidR="00830CF5" w:rsidRPr="003F7F23">
        <w:rPr>
          <w:rFonts w:ascii="Arial" w:eastAsia="Cambria" w:hAnsi="Arial" w:cs="Arial"/>
          <w:lang w:eastAsia="ko-KR"/>
        </w:rPr>
        <w:t>nit</w:t>
      </w:r>
      <w:r w:rsidRPr="003F7F23">
        <w:rPr>
          <w:rFonts w:ascii="Arial" w:eastAsia="Cambria" w:hAnsi="Arial" w:cs="Arial"/>
          <w:lang w:eastAsia="ko-KR"/>
        </w:rPr>
        <w:t>’s current strategic p</w:t>
      </w:r>
      <w:r w:rsidR="00830CF5" w:rsidRPr="003F7F23">
        <w:rPr>
          <w:rFonts w:ascii="Arial" w:eastAsia="Cambria" w:hAnsi="Arial" w:cs="Arial"/>
          <w:lang w:eastAsia="ko-KR"/>
        </w:rPr>
        <w:t>lan</w:t>
      </w:r>
    </w:p>
    <w:p w14:paraId="4D41EFEB" w14:textId="77777777" w:rsidR="00DC49DE" w:rsidRPr="003F7F23" w:rsidRDefault="00DC49DE" w:rsidP="003F7F23">
      <w:pPr>
        <w:pStyle w:val="BodyText"/>
        <w:numPr>
          <w:ilvl w:val="0"/>
          <w:numId w:val="19"/>
        </w:numPr>
        <w:tabs>
          <w:tab w:val="clear" w:pos="-720"/>
          <w:tab w:val="left" w:pos="540"/>
        </w:tabs>
        <w:suppressAutoHyphens w:val="0"/>
        <w:spacing w:after="140" w:line="276" w:lineRule="auto"/>
        <w:ind w:left="630"/>
        <w:contextualSpacing/>
        <w:rPr>
          <w:rFonts w:ascii="Arial" w:eastAsia="Cambria" w:hAnsi="Arial" w:cs="Arial"/>
          <w:bCs/>
          <w:lang w:eastAsia="ko-KR"/>
        </w:rPr>
      </w:pPr>
      <w:r w:rsidRPr="003F7F23">
        <w:rPr>
          <w:rFonts w:ascii="Arial" w:eastAsia="Cambria" w:hAnsi="Arial" w:cs="Arial"/>
          <w:lang w:eastAsia="ko-KR"/>
        </w:rPr>
        <w:t>Standards and Tables (Accounting Tables A2 and A6 and Business Tables 2-1, 3-1, 3-2, 5-1)</w:t>
      </w:r>
    </w:p>
    <w:p w14:paraId="759DDDD7" w14:textId="444893D0" w:rsidR="00DC49DE" w:rsidRPr="003F7F23" w:rsidRDefault="00DC49DE" w:rsidP="003F7F23">
      <w:pPr>
        <w:pStyle w:val="BodyText"/>
        <w:tabs>
          <w:tab w:val="left" w:pos="540"/>
        </w:tabs>
        <w:suppressAutoHyphens w:val="0"/>
        <w:spacing w:after="140" w:line="276" w:lineRule="auto"/>
        <w:ind w:left="630"/>
        <w:contextualSpacing/>
        <w:rPr>
          <w:rFonts w:ascii="Arial" w:eastAsia="Cambria" w:hAnsi="Arial" w:cs="Arial"/>
          <w:i/>
          <w:iCs/>
          <w:lang w:eastAsia="ko-KR"/>
        </w:rPr>
      </w:pPr>
      <w:r w:rsidRPr="003F7F23">
        <w:rPr>
          <w:rFonts w:ascii="Arial" w:eastAsia="Cambria" w:hAnsi="Arial" w:cs="Arial"/>
          <w:i/>
          <w:iCs/>
          <w:lang w:eastAsia="ko-KR"/>
        </w:rPr>
        <w:t>Note: If unit is pursuing initial accreditation concurrently with initial business accreditation or with a CIR business review, the above business tables are NOT required as part of the accounting SER</w:t>
      </w:r>
      <w:r w:rsidRPr="0BA6F044">
        <w:rPr>
          <w:rFonts w:ascii="Arial" w:eastAsia="Cambria" w:hAnsi="Arial" w:cs="Arial"/>
          <w:i/>
          <w:iCs/>
          <w:lang w:eastAsia="ko-KR"/>
        </w:rPr>
        <w:t xml:space="preserve">. The accounting unit will need to complete sections B, C and D in Table 2-1 accounting.  It can refer to the peer review team to Table 8-1 (business table) for section A of the table. </w:t>
      </w:r>
    </w:p>
    <w:p w14:paraId="362C6CAE" w14:textId="2775508C" w:rsidR="00830CF5" w:rsidRPr="003F7F23" w:rsidRDefault="007A16E6" w:rsidP="003F7F23">
      <w:pPr>
        <w:pStyle w:val="BodyText"/>
        <w:numPr>
          <w:ilvl w:val="0"/>
          <w:numId w:val="19"/>
        </w:numPr>
        <w:tabs>
          <w:tab w:val="clear" w:pos="-720"/>
          <w:tab w:val="left" w:pos="540"/>
        </w:tabs>
        <w:suppressAutoHyphens w:val="0"/>
        <w:spacing w:after="140" w:line="276" w:lineRule="auto"/>
        <w:ind w:left="630"/>
        <w:contextualSpacing/>
        <w:rPr>
          <w:rFonts w:ascii="Arial" w:eastAsia="Cambria" w:hAnsi="Arial" w:cs="Arial"/>
          <w:bCs/>
          <w:lang w:eastAsia="ko-KR"/>
        </w:rPr>
      </w:pPr>
      <w:r>
        <w:rPr>
          <w:rFonts w:ascii="Arial" w:eastAsia="Cambria" w:hAnsi="Arial" w:cs="Arial"/>
          <w:bCs/>
          <w:spacing w:val="0"/>
          <w:lang w:eastAsia="ko-KR"/>
        </w:rPr>
        <w:t>Addendum Items (including f</w:t>
      </w:r>
      <w:r w:rsidR="00830CF5" w:rsidRPr="003F7F23">
        <w:rPr>
          <w:rFonts w:ascii="Arial" w:eastAsia="Cambria" w:hAnsi="Arial" w:cs="Arial"/>
          <w:bCs/>
          <w:spacing w:val="0"/>
          <w:lang w:eastAsia="ko-KR"/>
        </w:rPr>
        <w:t>aculty vitae</w:t>
      </w:r>
      <w:r>
        <w:rPr>
          <w:rFonts w:ascii="Arial" w:eastAsia="Cambria" w:hAnsi="Arial" w:cs="Arial"/>
          <w:bCs/>
          <w:spacing w:val="0"/>
          <w:lang w:eastAsia="ko-KR"/>
        </w:rPr>
        <w:t>)</w:t>
      </w:r>
    </w:p>
    <w:p w14:paraId="56E28051" w14:textId="4C66DED9" w:rsidR="002A7B43" w:rsidRDefault="002A7B43" w:rsidP="009E34F9">
      <w:pPr>
        <w:autoSpaceDE w:val="0"/>
        <w:autoSpaceDN w:val="0"/>
        <w:adjustRightInd w:val="0"/>
        <w:rPr>
          <w:rFonts w:ascii="Arial" w:hAnsi="Arial" w:cs="Arial"/>
          <w:b/>
          <w:bCs/>
          <w:sz w:val="20"/>
        </w:rPr>
      </w:pPr>
    </w:p>
    <w:p w14:paraId="218007F9" w14:textId="0F8C4F11" w:rsidR="002A7B43" w:rsidRPr="003F7F23" w:rsidRDefault="002A7B43" w:rsidP="009E34F9">
      <w:pPr>
        <w:autoSpaceDE w:val="0"/>
        <w:autoSpaceDN w:val="0"/>
        <w:adjustRightInd w:val="0"/>
        <w:rPr>
          <w:rFonts w:ascii="Arial" w:hAnsi="Arial" w:cs="Arial"/>
          <w:sz w:val="20"/>
        </w:rPr>
      </w:pPr>
      <w:r>
        <w:rPr>
          <w:rFonts w:ascii="Arial" w:hAnsi="Arial" w:cs="Arial"/>
          <w:b/>
          <w:bCs/>
          <w:sz w:val="20"/>
        </w:rPr>
        <w:t xml:space="preserve">Note: There is a 50-page limit for </w:t>
      </w:r>
      <w:r w:rsidR="007A16E6">
        <w:rPr>
          <w:rFonts w:ascii="Arial" w:hAnsi="Arial" w:cs="Arial"/>
          <w:b/>
          <w:bCs/>
          <w:sz w:val="20"/>
        </w:rPr>
        <w:t>Section C</w:t>
      </w:r>
      <w:r>
        <w:rPr>
          <w:rFonts w:ascii="Arial" w:hAnsi="Arial" w:cs="Arial"/>
          <w:b/>
          <w:bCs/>
          <w:sz w:val="20"/>
        </w:rPr>
        <w:t xml:space="preserve"> </w:t>
      </w:r>
      <w:r w:rsidRPr="003F7F23">
        <w:rPr>
          <w:rFonts w:ascii="Arial" w:hAnsi="Arial" w:cs="Arial"/>
          <w:sz w:val="20"/>
        </w:rPr>
        <w:t>(Tables are not included in the 50-page limit)</w:t>
      </w:r>
    </w:p>
    <w:p w14:paraId="751B1BF7" w14:textId="77777777" w:rsidR="002A7B43" w:rsidRDefault="002A7B43" w:rsidP="009E34F9">
      <w:pPr>
        <w:autoSpaceDE w:val="0"/>
        <w:autoSpaceDN w:val="0"/>
        <w:adjustRightInd w:val="0"/>
        <w:rPr>
          <w:rFonts w:ascii="Arial" w:hAnsi="Arial" w:cs="Arial"/>
          <w:b/>
          <w:bCs/>
          <w:sz w:val="20"/>
        </w:rPr>
      </w:pPr>
    </w:p>
    <w:p w14:paraId="776AF7BE" w14:textId="3A12FF2F" w:rsidR="009E34F9" w:rsidRPr="009E34F9" w:rsidRDefault="002A7B43" w:rsidP="009E34F9">
      <w:pPr>
        <w:autoSpaceDE w:val="0"/>
        <w:autoSpaceDN w:val="0"/>
        <w:adjustRightInd w:val="0"/>
        <w:rPr>
          <w:rFonts w:ascii="Arial" w:hAnsi="Arial" w:cs="Arial"/>
          <w:sz w:val="20"/>
        </w:rPr>
      </w:pPr>
      <w:r>
        <w:rPr>
          <w:rFonts w:ascii="Arial" w:hAnsi="Arial" w:cs="Arial"/>
          <w:b/>
          <w:bCs/>
          <w:sz w:val="20"/>
        </w:rPr>
        <w:t>A.</w:t>
      </w:r>
      <w:r w:rsidR="001066D9">
        <w:rPr>
          <w:rFonts w:ascii="Arial" w:hAnsi="Arial" w:cs="Arial"/>
          <w:b/>
          <w:bCs/>
          <w:sz w:val="20"/>
        </w:rPr>
        <w:t xml:space="preserve">  </w:t>
      </w:r>
      <w:r w:rsidR="009E34F9" w:rsidRPr="003F7F23">
        <w:rPr>
          <w:rFonts w:ascii="Arial" w:hAnsi="Arial" w:cs="Arial"/>
          <w:b/>
          <w:bCs/>
          <w:sz w:val="20"/>
        </w:rPr>
        <w:t>Executive Summary</w:t>
      </w:r>
      <w:r w:rsidR="009E34F9" w:rsidRPr="009E34F9">
        <w:rPr>
          <w:rFonts w:ascii="Arial" w:hAnsi="Arial" w:cs="Arial"/>
          <w:sz w:val="20"/>
        </w:rPr>
        <w:t xml:space="preserve"> </w:t>
      </w:r>
      <w:proofErr w:type="gramStart"/>
      <w:r w:rsidR="009E34F9" w:rsidRPr="009E34F9">
        <w:rPr>
          <w:rFonts w:ascii="Arial" w:hAnsi="Arial" w:cs="Arial"/>
          <w:sz w:val="20"/>
        </w:rPr>
        <w:t>The</w:t>
      </w:r>
      <w:proofErr w:type="gramEnd"/>
      <w:r w:rsidR="009E34F9" w:rsidRPr="009E34F9">
        <w:rPr>
          <w:rFonts w:ascii="Arial" w:hAnsi="Arial" w:cs="Arial"/>
          <w:sz w:val="20"/>
        </w:rPr>
        <w:t xml:space="preserve"> AAC requires you prepare and submit a three to five-page Executive Summary. </w:t>
      </w:r>
    </w:p>
    <w:p w14:paraId="5DAF3832" w14:textId="77777777" w:rsidR="009E34F9" w:rsidRPr="009E34F9" w:rsidRDefault="009E34F9" w:rsidP="009E34F9">
      <w:pPr>
        <w:autoSpaceDE w:val="0"/>
        <w:autoSpaceDN w:val="0"/>
        <w:adjustRightInd w:val="0"/>
        <w:rPr>
          <w:rFonts w:ascii="Arial" w:hAnsi="Arial" w:cs="Arial"/>
          <w:sz w:val="20"/>
        </w:rPr>
      </w:pPr>
    </w:p>
    <w:p w14:paraId="260BBFE4" w14:textId="77777777" w:rsidR="009E34F9" w:rsidRPr="009E34F9" w:rsidRDefault="009E34F9" w:rsidP="009E34F9">
      <w:pPr>
        <w:autoSpaceDE w:val="0"/>
        <w:autoSpaceDN w:val="0"/>
        <w:adjustRightInd w:val="0"/>
        <w:rPr>
          <w:rFonts w:ascii="Arial" w:hAnsi="Arial" w:cs="Arial"/>
          <w:sz w:val="20"/>
        </w:rPr>
      </w:pPr>
      <w:r w:rsidRPr="009E34F9">
        <w:rPr>
          <w:rFonts w:ascii="Arial" w:hAnsi="Arial" w:cs="Arial"/>
          <w:sz w:val="20"/>
        </w:rPr>
        <w:t>The Executive Summary should include the following:</w:t>
      </w:r>
    </w:p>
    <w:p w14:paraId="1906E372" w14:textId="77777777" w:rsidR="009E34F9"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 xml:space="preserve">A one-paragraph to one-page statement and written description of your mission and </w:t>
      </w:r>
      <w:proofErr w:type="gramStart"/>
      <w:r w:rsidRPr="003F7F23">
        <w:rPr>
          <w:rFonts w:ascii="Arial" w:hAnsi="Arial" w:cs="Arial"/>
          <w:sz w:val="20"/>
        </w:rPr>
        <w:t>objectives;</w:t>
      </w:r>
      <w:proofErr w:type="gramEnd"/>
    </w:p>
    <w:p w14:paraId="394EF858" w14:textId="77777777" w:rsidR="009E34F9"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 xml:space="preserve">Written descriptions of the processes that support achievement, the outcomes and measurements associated with those processes, and how the processes and objectives may have changed as a result of your </w:t>
      </w:r>
      <w:proofErr w:type="gramStart"/>
      <w:r w:rsidRPr="003F7F23">
        <w:rPr>
          <w:rFonts w:ascii="Arial" w:hAnsi="Arial" w:cs="Arial"/>
          <w:sz w:val="20"/>
        </w:rPr>
        <w:t>efforts;</w:t>
      </w:r>
      <w:proofErr w:type="gramEnd"/>
    </w:p>
    <w:p w14:paraId="11907816" w14:textId="6B06B83A" w:rsidR="009E34F9" w:rsidRPr="003F7F23"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 xml:space="preserve">Describe the most significant strategies and outcomes related to engagement, innovation, and impact. Examples should include the outcomes linked to the accounting mission and strategic plan. (For additional information, please refer to Page 10 in the </w:t>
      </w:r>
      <w:hyperlink r:id="rId11" w:history="1">
        <w:r w:rsidRPr="009E34F9">
          <w:rPr>
            <w:rStyle w:val="Hyperlink"/>
            <w:rFonts w:ascii="Arial" w:hAnsi="Arial" w:cs="Arial"/>
            <w:sz w:val="20"/>
          </w:rPr>
          <w:t>2020 Guiding Principles and Standards for AACSB Business Accreditation)</w:t>
        </w:r>
      </w:hyperlink>
      <w:r w:rsidRPr="009E34F9">
        <w:rPr>
          <w:rFonts w:ascii="Arial" w:hAnsi="Arial" w:cs="Arial"/>
          <w:sz w:val="20"/>
        </w:rPr>
        <w:t xml:space="preserve"> </w:t>
      </w:r>
    </w:p>
    <w:p w14:paraId="4B4401EA" w14:textId="77777777" w:rsidR="009E34F9"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 xml:space="preserve">A written summary of self-assessed strengths and weaknesses as they relate to AACSB International’s standards and the achievement of specific </w:t>
      </w:r>
      <w:proofErr w:type="gramStart"/>
      <w:r w:rsidRPr="003F7F23">
        <w:rPr>
          <w:rFonts w:ascii="Arial" w:hAnsi="Arial" w:cs="Arial"/>
          <w:sz w:val="20"/>
        </w:rPr>
        <w:t>objectives;</w:t>
      </w:r>
      <w:proofErr w:type="gramEnd"/>
    </w:p>
    <w:p w14:paraId="7EBE5EA5" w14:textId="77777777" w:rsidR="009E34F9"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How the unit’s strategic plan relates to your mission development activities; and,</w:t>
      </w:r>
    </w:p>
    <w:p w14:paraId="7718066A" w14:textId="77777777" w:rsidR="009E34F9"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A description of the accounting unit’s strategy around diversity and inclusion and how the unit seeks to represent diverse people and ideas.</w:t>
      </w:r>
    </w:p>
    <w:p w14:paraId="615217AA" w14:textId="51CBFF8F" w:rsidR="004B56F1" w:rsidRDefault="009E34F9" w:rsidP="009E34F9">
      <w:pPr>
        <w:pStyle w:val="ListParagraph"/>
        <w:numPr>
          <w:ilvl w:val="0"/>
          <w:numId w:val="20"/>
        </w:numPr>
        <w:autoSpaceDE w:val="0"/>
        <w:autoSpaceDN w:val="0"/>
        <w:adjustRightInd w:val="0"/>
        <w:rPr>
          <w:rFonts w:ascii="Arial" w:hAnsi="Arial" w:cs="Arial"/>
          <w:sz w:val="20"/>
        </w:rPr>
      </w:pPr>
      <w:r w:rsidRPr="003F7F23">
        <w:rPr>
          <w:rFonts w:ascii="Arial" w:hAnsi="Arial" w:cs="Arial"/>
          <w:sz w:val="20"/>
        </w:rPr>
        <w:t>A written section listing up to five effective practices, which are unique or inherent to the success of your operations.</w:t>
      </w:r>
    </w:p>
    <w:p w14:paraId="1A17F0A3" w14:textId="59924850" w:rsidR="001066D9" w:rsidRDefault="001066D9" w:rsidP="001066D9">
      <w:pPr>
        <w:autoSpaceDE w:val="0"/>
        <w:autoSpaceDN w:val="0"/>
        <w:adjustRightInd w:val="0"/>
        <w:rPr>
          <w:rFonts w:ascii="Arial" w:hAnsi="Arial" w:cs="Arial"/>
          <w:sz w:val="20"/>
        </w:rPr>
      </w:pPr>
    </w:p>
    <w:p w14:paraId="5CFE871A" w14:textId="20E52B88" w:rsidR="001066D9" w:rsidRPr="00ED73BB" w:rsidRDefault="001066D9" w:rsidP="001066D9">
      <w:pPr>
        <w:rPr>
          <w:rFonts w:ascii="Arial" w:hAnsi="Arial" w:cs="Arial"/>
          <w:b/>
          <w:sz w:val="20"/>
        </w:rPr>
      </w:pPr>
      <w:r>
        <w:rPr>
          <w:rFonts w:ascii="Arial" w:hAnsi="Arial" w:cs="Arial"/>
          <w:b/>
          <w:bCs/>
          <w:sz w:val="20"/>
        </w:rPr>
        <w:t xml:space="preserve">B.  </w:t>
      </w:r>
      <w:r w:rsidRPr="00ED73BB">
        <w:rPr>
          <w:rFonts w:ascii="Arial" w:hAnsi="Arial" w:cs="Arial"/>
          <w:b/>
          <w:sz w:val="20"/>
        </w:rPr>
        <w:t>Profile Sheet</w:t>
      </w:r>
    </w:p>
    <w:p w14:paraId="2B91DE4B" w14:textId="77777777" w:rsidR="001066D9" w:rsidRPr="00925BC4" w:rsidRDefault="001066D9" w:rsidP="001066D9">
      <w:pPr>
        <w:spacing w:after="140" w:line="276" w:lineRule="auto"/>
        <w:contextualSpacing/>
        <w:rPr>
          <w:rFonts w:ascii="Arial" w:hAnsi="Arial" w:cs="Arial"/>
          <w:sz w:val="20"/>
        </w:rPr>
      </w:pPr>
      <w:r w:rsidRPr="00925BC4">
        <w:rPr>
          <w:rFonts w:ascii="Arial" w:hAnsi="Arial" w:cs="Arial"/>
          <w:sz w:val="20"/>
        </w:rPr>
        <w:t xml:space="preserve">In addition to the iSER, the </w:t>
      </w:r>
      <w:r>
        <w:rPr>
          <w:rFonts w:ascii="Arial" w:hAnsi="Arial" w:cs="Arial"/>
          <w:sz w:val="20"/>
        </w:rPr>
        <w:t>unit should</w:t>
      </w:r>
      <w:r w:rsidRPr="00925BC4">
        <w:rPr>
          <w:rFonts w:ascii="Arial" w:hAnsi="Arial" w:cs="Arial"/>
          <w:sz w:val="20"/>
        </w:rPr>
        <w:t xml:space="preserve"> prepare and submit a profile sheet. The </w:t>
      </w:r>
      <w:r>
        <w:rPr>
          <w:rFonts w:ascii="Arial" w:hAnsi="Arial" w:cs="Arial"/>
          <w:sz w:val="20"/>
        </w:rPr>
        <w:t>A</w:t>
      </w:r>
      <w:r w:rsidRPr="00925BC4">
        <w:rPr>
          <w:rFonts w:ascii="Arial" w:hAnsi="Arial" w:cs="Arial"/>
          <w:sz w:val="20"/>
        </w:rPr>
        <w:t xml:space="preserve">AC uses the profile sheet as a brief overview and reference document in their review. The template for the profile sheet is located on </w:t>
      </w:r>
      <w:r>
        <w:rPr>
          <w:rFonts w:ascii="Arial" w:hAnsi="Arial" w:cs="Arial"/>
          <w:sz w:val="20"/>
        </w:rPr>
        <w:t xml:space="preserve">the AACSB </w:t>
      </w:r>
      <w:hyperlink r:id="rId12" w:history="1">
        <w:hyperlink r:id="rId13" w:history="1">
          <w:r w:rsidRPr="00F13028">
            <w:rPr>
              <w:rStyle w:val="Hyperlink"/>
              <w:rFonts w:ascii="Arial" w:hAnsi="Arial" w:cs="Arial"/>
              <w:sz w:val="20"/>
            </w:rPr>
            <w:t>website</w:t>
          </w:r>
        </w:hyperlink>
        <w:r w:rsidRPr="00F13028">
          <w:rPr>
            <w:rStyle w:val="Hyperlink"/>
            <w:rFonts w:ascii="Arial" w:hAnsi="Arial" w:cs="Arial"/>
            <w:sz w:val="20"/>
          </w:rPr>
          <w:t>.</w:t>
        </w:r>
      </w:hyperlink>
      <w:r w:rsidRPr="00925BC4">
        <w:rPr>
          <w:rFonts w:ascii="Arial" w:hAnsi="Arial" w:cs="Arial"/>
          <w:sz w:val="20"/>
        </w:rPr>
        <w:t xml:space="preserve"> </w:t>
      </w:r>
    </w:p>
    <w:p w14:paraId="03717622" w14:textId="1609A1AA" w:rsidR="001066D9" w:rsidRDefault="001066D9" w:rsidP="001066D9">
      <w:pPr>
        <w:spacing w:after="140" w:line="276" w:lineRule="auto"/>
        <w:rPr>
          <w:rFonts w:ascii="Arial" w:hAnsi="Arial" w:cs="Arial"/>
          <w:b/>
          <w:bCs/>
          <w:sz w:val="20"/>
        </w:rPr>
      </w:pPr>
    </w:p>
    <w:p w14:paraId="57D768F6" w14:textId="78E803A8" w:rsidR="001066D9" w:rsidRDefault="001066D9" w:rsidP="001066D9">
      <w:pPr>
        <w:spacing w:after="140" w:line="276" w:lineRule="auto"/>
        <w:rPr>
          <w:rFonts w:ascii="Arial" w:hAnsi="Arial" w:cs="Arial"/>
          <w:b/>
          <w:bCs/>
          <w:sz w:val="20"/>
        </w:rPr>
      </w:pPr>
      <w:r>
        <w:rPr>
          <w:rFonts w:ascii="Arial" w:hAnsi="Arial" w:cs="Arial"/>
          <w:b/>
          <w:bCs/>
          <w:sz w:val="20"/>
        </w:rPr>
        <w:lastRenderedPageBreak/>
        <w:t>C</w:t>
      </w:r>
      <w:r w:rsidRPr="003F7F23">
        <w:rPr>
          <w:rFonts w:ascii="Arial" w:hAnsi="Arial" w:cs="Arial"/>
          <w:b/>
          <w:bCs/>
          <w:sz w:val="20"/>
        </w:rPr>
        <w:t xml:space="preserve">.  </w:t>
      </w:r>
      <w:r w:rsidRPr="001066D9">
        <w:rPr>
          <w:rFonts w:ascii="Arial" w:hAnsi="Arial" w:cs="Arial"/>
          <w:b/>
          <w:bCs/>
          <w:sz w:val="20"/>
        </w:rPr>
        <w:t>Accounting</w:t>
      </w:r>
      <w:r w:rsidRPr="23B717F6">
        <w:rPr>
          <w:rFonts w:ascii="Arial" w:hAnsi="Arial" w:cs="Arial"/>
          <w:b/>
          <w:bCs/>
          <w:sz w:val="20"/>
        </w:rPr>
        <w:t xml:space="preserve"> Accreditation Unit Strategic Plan</w:t>
      </w:r>
    </w:p>
    <w:p w14:paraId="7DE294DB" w14:textId="5CDFAD65" w:rsidR="001066D9" w:rsidRDefault="001066D9" w:rsidP="001066D9">
      <w:pPr>
        <w:rPr>
          <w:rFonts w:ascii="Arial" w:hAnsi="Arial" w:cs="Arial"/>
          <w:sz w:val="20"/>
        </w:rPr>
      </w:pPr>
      <w:r w:rsidRPr="0B50F64C">
        <w:rPr>
          <w:rFonts w:ascii="Arial" w:hAnsi="Arial" w:cs="Arial"/>
          <w:sz w:val="20"/>
        </w:rPr>
        <w:t>Please provide the unit’s strategic plan</w:t>
      </w:r>
      <w:r>
        <w:rPr>
          <w:rFonts w:ascii="Arial" w:hAnsi="Arial" w:cs="Arial"/>
          <w:sz w:val="20"/>
        </w:rPr>
        <w:t xml:space="preserve">. </w:t>
      </w:r>
      <w:r w:rsidRPr="0B50F64C">
        <w:rPr>
          <w:rFonts w:ascii="Arial" w:hAnsi="Arial" w:cs="Arial"/>
          <w:sz w:val="20"/>
        </w:rPr>
        <w:t>The Strategic Plan is not included in the page limit for the iSER.</w:t>
      </w:r>
    </w:p>
    <w:p w14:paraId="0C0BE113" w14:textId="608BE2D2" w:rsidR="001066D9" w:rsidRDefault="001066D9" w:rsidP="001066D9">
      <w:pPr>
        <w:rPr>
          <w:rFonts w:ascii="Arial" w:hAnsi="Arial" w:cs="Arial"/>
          <w:sz w:val="20"/>
        </w:rPr>
      </w:pPr>
    </w:p>
    <w:p w14:paraId="71898E98" w14:textId="3B86905B" w:rsidR="001066D9" w:rsidRPr="001066D9" w:rsidRDefault="001066D9" w:rsidP="001066D9">
      <w:pPr>
        <w:rPr>
          <w:rFonts w:ascii="Arial" w:hAnsi="Arial" w:cs="Arial"/>
          <w:b/>
          <w:bCs/>
          <w:sz w:val="20"/>
        </w:rPr>
      </w:pPr>
      <w:r w:rsidRPr="003F7F23">
        <w:rPr>
          <w:rFonts w:ascii="Arial" w:hAnsi="Arial" w:cs="Arial"/>
          <w:b/>
          <w:bCs/>
          <w:sz w:val="20"/>
        </w:rPr>
        <w:t xml:space="preserve">D.  Standards and Tables </w:t>
      </w:r>
    </w:p>
    <w:p w14:paraId="694CE3F7" w14:textId="3B906A12" w:rsidR="001066D9" w:rsidRDefault="001066D9" w:rsidP="001066D9">
      <w:pPr>
        <w:rPr>
          <w:rFonts w:ascii="Arial" w:hAnsi="Arial" w:cs="Arial"/>
          <w:sz w:val="20"/>
        </w:rPr>
      </w:pPr>
      <w:r>
        <w:rPr>
          <w:rFonts w:ascii="Arial" w:hAnsi="Arial" w:cs="Arial"/>
          <w:sz w:val="20"/>
        </w:rPr>
        <w:t xml:space="preserve">In preparing the narrative for the SER, the school should review the Definition(s), Basis for Judgement, and Suggested Documentation for each standard </w:t>
      </w:r>
      <w:bookmarkStart w:id="0" w:name="_Hlk79569828"/>
      <w:r>
        <w:rPr>
          <w:rFonts w:ascii="Arial" w:hAnsi="Arial" w:cs="Arial"/>
          <w:sz w:val="20"/>
        </w:rPr>
        <w:t xml:space="preserve">located in the </w:t>
      </w:r>
      <w:r w:rsidR="007A16E6">
        <w:rPr>
          <w:rFonts w:ascii="Arial" w:hAnsi="Arial" w:cs="Arial"/>
          <w:i/>
          <w:iCs/>
          <w:sz w:val="20"/>
        </w:rPr>
        <w:t>Accounting Accreditation Standards</w:t>
      </w:r>
      <w:r>
        <w:rPr>
          <w:rFonts w:ascii="Arial" w:hAnsi="Arial" w:cs="Arial"/>
          <w:sz w:val="20"/>
        </w:rPr>
        <w:t xml:space="preserve"> which can be found </w:t>
      </w:r>
      <w:hyperlink r:id="rId14" w:history="1">
        <w:r>
          <w:rPr>
            <w:rStyle w:val="Hyperlink"/>
            <w:rFonts w:ascii="Arial" w:hAnsi="Arial" w:cs="Arial"/>
            <w:sz w:val="20"/>
          </w:rPr>
          <w:t>here</w:t>
        </w:r>
      </w:hyperlink>
      <w:r>
        <w:rPr>
          <w:rFonts w:ascii="Arial" w:hAnsi="Arial" w:cs="Arial"/>
          <w:sz w:val="20"/>
        </w:rPr>
        <w:t xml:space="preserve">. </w:t>
      </w:r>
      <w:bookmarkEnd w:id="0"/>
    </w:p>
    <w:p w14:paraId="2E420D8E" w14:textId="4A3839E5" w:rsidR="004A2D3D" w:rsidRDefault="004A2D3D" w:rsidP="001066D9">
      <w:pPr>
        <w:rPr>
          <w:rFonts w:ascii="Arial" w:hAnsi="Arial" w:cs="Arial"/>
          <w:sz w:val="20"/>
        </w:rPr>
      </w:pPr>
    </w:p>
    <w:p w14:paraId="1AF80E2C" w14:textId="77777777" w:rsidR="004A2D3D" w:rsidRPr="00925BC4" w:rsidRDefault="004A2D3D" w:rsidP="004A2D3D">
      <w:pPr>
        <w:spacing w:after="140" w:line="276" w:lineRule="auto"/>
        <w:contextualSpacing/>
        <w:rPr>
          <w:rFonts w:ascii="Arial" w:hAnsi="Arial" w:cs="Arial"/>
          <w:sz w:val="20"/>
        </w:rPr>
      </w:pPr>
      <w:r w:rsidRPr="5E1A078B">
        <w:rPr>
          <w:rFonts w:ascii="Arial" w:hAnsi="Arial" w:cs="Arial"/>
          <w:sz w:val="20"/>
        </w:rPr>
        <w:t xml:space="preserve">The </w:t>
      </w:r>
      <w:r>
        <w:rPr>
          <w:rFonts w:ascii="Arial" w:hAnsi="Arial" w:cs="Arial"/>
          <w:sz w:val="20"/>
        </w:rPr>
        <w:t>format</w:t>
      </w:r>
      <w:r w:rsidRPr="5E1A078B">
        <w:rPr>
          <w:rFonts w:ascii="Arial" w:hAnsi="Arial" w:cs="Arial"/>
          <w:sz w:val="20"/>
        </w:rPr>
        <w:t xml:space="preserve"> for each standard must begin with the table below and is followed by the supporting documentation.</w:t>
      </w:r>
    </w:p>
    <w:tbl>
      <w:tblPr>
        <w:tblStyle w:val="TableGrid"/>
        <w:tblW w:w="936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Caption w:val=""/>
        <w:tblDescription w:val=""/>
      </w:tblPr>
      <w:tblGrid>
        <w:gridCol w:w="2787"/>
        <w:gridCol w:w="6575"/>
      </w:tblGrid>
      <w:tr w:rsidR="004A2D3D" w:rsidRPr="00FB2E87" w14:paraId="54C16975"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tcPr>
          <w:p w14:paraId="39447ADD" w14:textId="77777777" w:rsidR="004A2D3D" w:rsidRPr="00FB2E87" w:rsidRDefault="004A2D3D" w:rsidP="003A6F02">
            <w:pPr>
              <w:spacing w:after="140" w:line="276" w:lineRule="auto"/>
              <w:contextualSpacing/>
              <w:rPr>
                <w:rFonts w:ascii="Arial" w:eastAsia="Cambria" w:hAnsi="Arial" w:cs="Arial"/>
                <w:sz w:val="20"/>
              </w:rPr>
            </w:pPr>
            <w:r w:rsidRPr="00FB2E87">
              <w:rPr>
                <w:rFonts w:ascii="Arial" w:eastAsia="Cambria" w:hAnsi="Arial" w:cs="Arial"/>
                <w:sz w:val="20"/>
              </w:rPr>
              <w:t>Standard number: (Example A1, A2, etc.)</w:t>
            </w:r>
          </w:p>
        </w:tc>
        <w:tc>
          <w:tcPr>
            <w:tcW w:w="6575" w:type="dxa"/>
            <w:tcBorders>
              <w:top w:val="single" w:sz="2" w:space="0" w:color="auto"/>
              <w:left w:val="single" w:sz="2" w:space="0" w:color="auto"/>
              <w:bottom w:val="single" w:sz="2" w:space="0" w:color="auto"/>
              <w:right w:val="single" w:sz="2" w:space="0" w:color="auto"/>
            </w:tcBorders>
            <w:vAlign w:val="bottom"/>
          </w:tcPr>
          <w:p w14:paraId="132A31B3" w14:textId="77777777" w:rsidR="004A2D3D" w:rsidRPr="00FB2E87" w:rsidRDefault="004A2D3D" w:rsidP="003A6F02">
            <w:pPr>
              <w:spacing w:after="140" w:line="276" w:lineRule="auto"/>
              <w:contextualSpacing/>
              <w:rPr>
                <w:rFonts w:ascii="Arial" w:hAnsi="Arial" w:cs="Arial"/>
                <w:sz w:val="20"/>
              </w:rPr>
            </w:pPr>
          </w:p>
        </w:tc>
      </w:tr>
      <w:tr w:rsidR="004A2D3D" w:rsidRPr="00FB2E87" w14:paraId="2CDB7088"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1AF787A5" w14:textId="77777777" w:rsidR="004A2D3D" w:rsidRPr="00FB2E87" w:rsidRDefault="004A2D3D" w:rsidP="003A6F02">
            <w:pPr>
              <w:spacing w:after="140" w:line="276" w:lineRule="auto"/>
              <w:contextualSpacing/>
              <w:rPr>
                <w:rFonts w:ascii="Arial" w:hAnsi="Arial" w:cs="Arial"/>
                <w:sz w:val="20"/>
              </w:rPr>
            </w:pPr>
            <w:r w:rsidRPr="00FB2E87">
              <w:rPr>
                <w:rFonts w:ascii="Arial" w:eastAsia="Cambria" w:hAnsi="Arial" w:cs="Arial"/>
                <w:sz w:val="20"/>
              </w:rPr>
              <w:t xml:space="preserve">Alignment with Standard </w:t>
            </w:r>
            <w:r w:rsidRPr="00FB2E87">
              <w:rPr>
                <w:rFonts w:ascii="Arial" w:hAnsi="Arial" w:cs="Arial"/>
                <w:sz w:val="20"/>
              </w:rPr>
              <w:t>(Yes/No)</w:t>
            </w:r>
            <w:r w:rsidRPr="00FB2E87">
              <w:rPr>
                <w:rFonts w:ascii="Arial" w:eastAsia="Cambria" w:hAnsi="Arial" w:cs="Arial"/>
                <w:sz w:val="20"/>
              </w:rPr>
              <w:t>:</w:t>
            </w:r>
          </w:p>
        </w:tc>
        <w:tc>
          <w:tcPr>
            <w:tcW w:w="6575" w:type="dxa"/>
            <w:tcBorders>
              <w:top w:val="single" w:sz="2" w:space="0" w:color="auto"/>
              <w:left w:val="single" w:sz="2" w:space="0" w:color="auto"/>
              <w:bottom w:val="single" w:sz="2" w:space="0" w:color="auto"/>
              <w:right w:val="single" w:sz="2" w:space="0" w:color="auto"/>
            </w:tcBorders>
            <w:vAlign w:val="bottom"/>
          </w:tcPr>
          <w:p w14:paraId="251B8C20" w14:textId="77777777" w:rsidR="004A2D3D" w:rsidRPr="00FB2E87" w:rsidRDefault="004A2D3D" w:rsidP="003A6F02">
            <w:pPr>
              <w:spacing w:after="140" w:line="276" w:lineRule="auto"/>
              <w:contextualSpacing/>
              <w:rPr>
                <w:rFonts w:ascii="Arial" w:hAnsi="Arial" w:cs="Arial"/>
                <w:sz w:val="20"/>
              </w:rPr>
            </w:pPr>
          </w:p>
        </w:tc>
      </w:tr>
      <w:tr w:rsidR="004A2D3D" w:rsidRPr="00FB2E87" w14:paraId="1351ED2D"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7978E120" w14:textId="77777777" w:rsidR="004A2D3D" w:rsidRPr="00FB2E87" w:rsidRDefault="004A2D3D" w:rsidP="003A6F02">
            <w:pPr>
              <w:spacing w:after="140" w:line="276" w:lineRule="auto"/>
              <w:contextualSpacing/>
              <w:rPr>
                <w:rFonts w:ascii="Arial" w:hAnsi="Arial" w:cs="Arial"/>
                <w:sz w:val="20"/>
              </w:rPr>
            </w:pPr>
            <w:r w:rsidRPr="00FB2E87">
              <w:rPr>
                <w:rFonts w:ascii="Arial" w:eastAsia="Cambria" w:hAnsi="Arial" w:cs="Arial"/>
                <w:sz w:val="20"/>
              </w:rPr>
              <w:t xml:space="preserve">Response: </w:t>
            </w:r>
          </w:p>
        </w:tc>
        <w:tc>
          <w:tcPr>
            <w:tcW w:w="6575" w:type="dxa"/>
            <w:tcBorders>
              <w:top w:val="single" w:sz="2" w:space="0" w:color="auto"/>
              <w:left w:val="single" w:sz="2" w:space="0" w:color="auto"/>
              <w:bottom w:val="single" w:sz="2" w:space="0" w:color="auto"/>
              <w:right w:val="single" w:sz="2" w:space="0" w:color="auto"/>
            </w:tcBorders>
            <w:vAlign w:val="bottom"/>
          </w:tcPr>
          <w:p w14:paraId="2D619305" w14:textId="77777777" w:rsidR="004A2D3D" w:rsidRPr="00FB2E87" w:rsidRDefault="004A2D3D" w:rsidP="003A6F02">
            <w:pPr>
              <w:spacing w:after="140" w:line="276" w:lineRule="auto"/>
              <w:contextualSpacing/>
              <w:rPr>
                <w:rFonts w:ascii="Arial" w:hAnsi="Arial" w:cs="Arial"/>
                <w:sz w:val="20"/>
              </w:rPr>
            </w:pPr>
          </w:p>
        </w:tc>
      </w:tr>
      <w:tr w:rsidR="004A2D3D" w:rsidRPr="00FB2E87" w14:paraId="58410A29"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4904A054" w14:textId="77777777" w:rsidR="004A2D3D" w:rsidRPr="00FB2E87" w:rsidRDefault="004A2D3D" w:rsidP="003A6F02">
            <w:pPr>
              <w:spacing w:after="140" w:line="276" w:lineRule="auto"/>
              <w:contextualSpacing/>
              <w:rPr>
                <w:rFonts w:ascii="Arial" w:hAnsi="Arial" w:cs="Arial"/>
                <w:sz w:val="20"/>
              </w:rPr>
            </w:pPr>
            <w:r w:rsidRPr="00FB2E87">
              <w:rPr>
                <w:rFonts w:ascii="Arial" w:eastAsia="Cambria" w:hAnsi="Arial" w:cs="Arial"/>
                <w:sz w:val="20"/>
              </w:rPr>
              <w:t>Actions to be implemented:</w:t>
            </w:r>
          </w:p>
        </w:tc>
        <w:tc>
          <w:tcPr>
            <w:tcW w:w="6575" w:type="dxa"/>
            <w:tcBorders>
              <w:top w:val="single" w:sz="2" w:space="0" w:color="auto"/>
              <w:left w:val="single" w:sz="2" w:space="0" w:color="auto"/>
              <w:bottom w:val="single" w:sz="2" w:space="0" w:color="auto"/>
              <w:right w:val="single" w:sz="2" w:space="0" w:color="auto"/>
            </w:tcBorders>
            <w:vAlign w:val="bottom"/>
          </w:tcPr>
          <w:p w14:paraId="51878D35" w14:textId="77777777" w:rsidR="004A2D3D" w:rsidRPr="00FB2E87" w:rsidRDefault="004A2D3D" w:rsidP="003A6F02">
            <w:pPr>
              <w:spacing w:after="140" w:line="276" w:lineRule="auto"/>
              <w:contextualSpacing/>
              <w:rPr>
                <w:rFonts w:ascii="Arial" w:hAnsi="Arial" w:cs="Arial"/>
                <w:sz w:val="20"/>
              </w:rPr>
            </w:pPr>
          </w:p>
        </w:tc>
      </w:tr>
      <w:tr w:rsidR="004A2D3D" w:rsidRPr="00FB2E87" w14:paraId="6592707E"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522FB3EA" w14:textId="77777777" w:rsidR="004A2D3D" w:rsidRPr="00FB2E87" w:rsidRDefault="004A2D3D" w:rsidP="003A6F02">
            <w:pPr>
              <w:spacing w:after="140" w:line="276" w:lineRule="auto"/>
              <w:contextualSpacing/>
              <w:rPr>
                <w:rFonts w:ascii="Arial" w:hAnsi="Arial" w:cs="Arial"/>
                <w:sz w:val="20"/>
              </w:rPr>
            </w:pPr>
            <w:r w:rsidRPr="00FB2E87">
              <w:rPr>
                <w:rFonts w:ascii="Arial" w:eastAsia="Cambria" w:hAnsi="Arial" w:cs="Arial"/>
                <w:sz w:val="20"/>
              </w:rPr>
              <w:t>Person(s) responsible:</w:t>
            </w:r>
          </w:p>
        </w:tc>
        <w:tc>
          <w:tcPr>
            <w:tcW w:w="6575" w:type="dxa"/>
            <w:tcBorders>
              <w:top w:val="single" w:sz="2" w:space="0" w:color="auto"/>
              <w:left w:val="single" w:sz="2" w:space="0" w:color="auto"/>
              <w:bottom w:val="single" w:sz="2" w:space="0" w:color="auto"/>
              <w:right w:val="single" w:sz="2" w:space="0" w:color="auto"/>
            </w:tcBorders>
            <w:vAlign w:val="bottom"/>
          </w:tcPr>
          <w:p w14:paraId="0B15FCDD" w14:textId="77777777" w:rsidR="004A2D3D" w:rsidRPr="00FB2E87" w:rsidRDefault="004A2D3D" w:rsidP="003A6F02">
            <w:pPr>
              <w:spacing w:after="140" w:line="276" w:lineRule="auto"/>
              <w:contextualSpacing/>
              <w:rPr>
                <w:rFonts w:ascii="Arial" w:hAnsi="Arial" w:cs="Arial"/>
                <w:sz w:val="20"/>
              </w:rPr>
            </w:pPr>
          </w:p>
        </w:tc>
      </w:tr>
      <w:tr w:rsidR="004A2D3D" w:rsidRPr="00FB2E87" w14:paraId="4F88BB1A"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3DF2732E" w14:textId="77777777" w:rsidR="004A2D3D" w:rsidRPr="00FB2E87" w:rsidRDefault="004A2D3D" w:rsidP="003A6F02">
            <w:pPr>
              <w:spacing w:after="140" w:line="276" w:lineRule="auto"/>
              <w:contextualSpacing/>
              <w:rPr>
                <w:rFonts w:ascii="Arial" w:hAnsi="Arial" w:cs="Arial"/>
                <w:sz w:val="20"/>
              </w:rPr>
            </w:pPr>
            <w:r w:rsidRPr="00FB2E87">
              <w:rPr>
                <w:rFonts w:ascii="Arial" w:eastAsia="Cambria" w:hAnsi="Arial" w:cs="Arial"/>
                <w:sz w:val="20"/>
              </w:rPr>
              <w:t>Financial resources:</w:t>
            </w:r>
          </w:p>
        </w:tc>
        <w:tc>
          <w:tcPr>
            <w:tcW w:w="6575" w:type="dxa"/>
            <w:tcBorders>
              <w:top w:val="single" w:sz="2" w:space="0" w:color="auto"/>
              <w:left w:val="single" w:sz="2" w:space="0" w:color="auto"/>
              <w:bottom w:val="single" w:sz="2" w:space="0" w:color="auto"/>
              <w:right w:val="single" w:sz="2" w:space="0" w:color="auto"/>
            </w:tcBorders>
            <w:vAlign w:val="bottom"/>
          </w:tcPr>
          <w:p w14:paraId="19398AA6" w14:textId="77777777" w:rsidR="004A2D3D" w:rsidRPr="00FB2E87" w:rsidRDefault="004A2D3D" w:rsidP="003A6F02">
            <w:pPr>
              <w:spacing w:after="140" w:line="276" w:lineRule="auto"/>
              <w:contextualSpacing/>
              <w:rPr>
                <w:rFonts w:ascii="Arial" w:hAnsi="Arial" w:cs="Arial"/>
                <w:sz w:val="20"/>
              </w:rPr>
            </w:pPr>
          </w:p>
        </w:tc>
      </w:tr>
      <w:tr w:rsidR="004A2D3D" w:rsidRPr="00FB2E87" w14:paraId="4FDF46E7" w14:textId="77777777" w:rsidTr="003A6F02">
        <w:trPr>
          <w:trHeight w:val="432"/>
          <w:jc w:val="center"/>
        </w:trPr>
        <w:tc>
          <w:tcPr>
            <w:tcW w:w="2787" w:type="dxa"/>
            <w:tcBorders>
              <w:top w:val="single" w:sz="2" w:space="0" w:color="auto"/>
              <w:left w:val="single" w:sz="2" w:space="0" w:color="auto"/>
              <w:bottom w:val="single" w:sz="2" w:space="0" w:color="auto"/>
              <w:right w:val="single" w:sz="2" w:space="0" w:color="auto"/>
            </w:tcBorders>
            <w:vAlign w:val="bottom"/>
          </w:tcPr>
          <w:p w14:paraId="4B7EA225" w14:textId="77777777" w:rsidR="004A2D3D" w:rsidRPr="00FB2E87" w:rsidRDefault="004A2D3D" w:rsidP="003A6F02">
            <w:pPr>
              <w:spacing w:after="140" w:line="276" w:lineRule="auto"/>
              <w:contextualSpacing/>
              <w:rPr>
                <w:rFonts w:ascii="Arial" w:hAnsi="Arial" w:cs="Arial"/>
                <w:sz w:val="20"/>
              </w:rPr>
            </w:pPr>
            <w:r w:rsidRPr="00FB2E87">
              <w:rPr>
                <w:rFonts w:ascii="Arial" w:eastAsia="Cambria" w:hAnsi="Arial" w:cs="Arial"/>
                <w:sz w:val="20"/>
              </w:rPr>
              <w:t>Timeline:</w:t>
            </w:r>
          </w:p>
        </w:tc>
        <w:tc>
          <w:tcPr>
            <w:tcW w:w="6575" w:type="dxa"/>
            <w:tcBorders>
              <w:top w:val="single" w:sz="2" w:space="0" w:color="auto"/>
              <w:left w:val="single" w:sz="2" w:space="0" w:color="auto"/>
              <w:bottom w:val="single" w:sz="2" w:space="0" w:color="auto"/>
              <w:right w:val="single" w:sz="2" w:space="0" w:color="auto"/>
            </w:tcBorders>
            <w:vAlign w:val="bottom"/>
          </w:tcPr>
          <w:p w14:paraId="541F4D24" w14:textId="77777777" w:rsidR="004A2D3D" w:rsidRPr="00FB2E87" w:rsidRDefault="004A2D3D" w:rsidP="003A6F02">
            <w:pPr>
              <w:spacing w:after="140" w:line="276" w:lineRule="auto"/>
              <w:contextualSpacing/>
              <w:rPr>
                <w:rFonts w:ascii="Arial" w:hAnsi="Arial" w:cs="Arial"/>
                <w:sz w:val="20"/>
              </w:rPr>
            </w:pPr>
          </w:p>
        </w:tc>
      </w:tr>
    </w:tbl>
    <w:p w14:paraId="6A11E6B2" w14:textId="77777777" w:rsidR="004A2D3D" w:rsidRDefault="004A2D3D" w:rsidP="001066D9">
      <w:pPr>
        <w:rPr>
          <w:rFonts w:ascii="Arial" w:hAnsi="Arial" w:cs="Arial"/>
          <w:sz w:val="20"/>
        </w:rPr>
      </w:pPr>
    </w:p>
    <w:p w14:paraId="5BED0CD6" w14:textId="0889781E" w:rsidR="001066D9" w:rsidRPr="003F7F23" w:rsidRDefault="001066D9" w:rsidP="001066D9">
      <w:pPr>
        <w:autoSpaceDE w:val="0"/>
        <w:autoSpaceDN w:val="0"/>
        <w:adjustRightInd w:val="0"/>
        <w:rPr>
          <w:rFonts w:ascii="Arial" w:hAnsi="Arial" w:cs="Arial"/>
          <w:b/>
          <w:bCs/>
          <w:sz w:val="20"/>
        </w:rPr>
      </w:pPr>
    </w:p>
    <w:p w14:paraId="67CFF573" w14:textId="289E2FAC" w:rsidR="007A16E6" w:rsidRPr="003F7F23" w:rsidRDefault="007A16E6" w:rsidP="003F7F23">
      <w:pPr>
        <w:autoSpaceDE w:val="0"/>
        <w:autoSpaceDN w:val="0"/>
        <w:adjustRightInd w:val="0"/>
        <w:contextualSpacing/>
        <w:rPr>
          <w:rFonts w:ascii="Arial" w:hAnsi="Arial" w:cs="Arial"/>
          <w:b/>
          <w:bCs/>
          <w:sz w:val="20"/>
        </w:rPr>
      </w:pPr>
      <w:r>
        <w:rPr>
          <w:rFonts w:ascii="Arial" w:hAnsi="Arial" w:cs="Arial"/>
          <w:b/>
          <w:bCs/>
          <w:sz w:val="20"/>
        </w:rPr>
        <w:t xml:space="preserve">E.   </w:t>
      </w:r>
      <w:r w:rsidRPr="003F7F23">
        <w:rPr>
          <w:rFonts w:ascii="Arial" w:hAnsi="Arial" w:cs="Arial"/>
          <w:b/>
          <w:bCs/>
          <w:sz w:val="20"/>
        </w:rPr>
        <w:t>Addendum Items</w:t>
      </w:r>
    </w:p>
    <w:p w14:paraId="30083257" w14:textId="29DC796E" w:rsidR="007A16E6" w:rsidRDefault="007A16E6" w:rsidP="007A16E6">
      <w:pPr>
        <w:rPr>
          <w:rFonts w:ascii="Arial" w:hAnsi="Arial" w:cs="Arial"/>
          <w:sz w:val="20"/>
        </w:rPr>
      </w:pPr>
      <w:bookmarkStart w:id="1" w:name="_Hlk25680894"/>
      <w:r>
        <w:rPr>
          <w:rFonts w:ascii="Arial" w:hAnsi="Arial" w:cs="Arial"/>
          <w:sz w:val="20"/>
        </w:rPr>
        <w:t xml:space="preserve">The school may </w:t>
      </w:r>
      <w:r w:rsidR="0076057D">
        <w:rPr>
          <w:rFonts w:ascii="Arial" w:hAnsi="Arial" w:cs="Arial"/>
          <w:sz w:val="20"/>
        </w:rPr>
        <w:t>include</w:t>
      </w:r>
      <w:r>
        <w:rPr>
          <w:rFonts w:ascii="Arial" w:hAnsi="Arial" w:cs="Arial"/>
          <w:sz w:val="20"/>
        </w:rPr>
        <w:t xml:space="preserve"> supplemental documentation </w:t>
      </w:r>
      <w:r w:rsidR="0076057D">
        <w:rPr>
          <w:rFonts w:ascii="Arial" w:hAnsi="Arial" w:cs="Arial"/>
          <w:sz w:val="20"/>
        </w:rPr>
        <w:t>in</w:t>
      </w:r>
      <w:r>
        <w:rPr>
          <w:rFonts w:ascii="Arial" w:hAnsi="Arial" w:cs="Arial"/>
          <w:sz w:val="20"/>
        </w:rPr>
        <w:t xml:space="preserve"> </w:t>
      </w:r>
      <w:r w:rsidR="0076057D">
        <w:rPr>
          <w:rFonts w:ascii="Arial" w:hAnsi="Arial" w:cs="Arial"/>
          <w:sz w:val="20"/>
        </w:rPr>
        <w:t>an appendix</w:t>
      </w:r>
      <w:r>
        <w:rPr>
          <w:rFonts w:ascii="Arial" w:hAnsi="Arial" w:cs="Arial"/>
          <w:sz w:val="20"/>
        </w:rPr>
        <w:t xml:space="preserve">. Examples may include </w:t>
      </w:r>
      <w:proofErr w:type="spellStart"/>
      <w:r>
        <w:rPr>
          <w:rFonts w:ascii="Arial" w:hAnsi="Arial" w:cs="Arial"/>
          <w:sz w:val="20"/>
        </w:rPr>
        <w:t>AoL</w:t>
      </w:r>
      <w:proofErr w:type="spellEnd"/>
      <w:r>
        <w:rPr>
          <w:rFonts w:ascii="Arial" w:hAnsi="Arial" w:cs="Arial"/>
          <w:sz w:val="20"/>
        </w:rPr>
        <w:t xml:space="preserve"> artifacts</w:t>
      </w:r>
      <w:r w:rsidR="003E0AB9">
        <w:rPr>
          <w:rFonts w:ascii="Arial" w:hAnsi="Arial" w:cs="Arial"/>
          <w:sz w:val="20"/>
        </w:rPr>
        <w:t xml:space="preserve"> </w:t>
      </w:r>
      <w:r>
        <w:rPr>
          <w:rFonts w:ascii="Arial" w:hAnsi="Arial" w:cs="Arial"/>
          <w:sz w:val="20"/>
        </w:rPr>
        <w:t xml:space="preserve">and any other pertinent information. </w:t>
      </w:r>
      <w:bookmarkEnd w:id="1"/>
      <w:r w:rsidR="003E0AB9">
        <w:rPr>
          <w:rFonts w:ascii="Arial" w:hAnsi="Arial" w:cs="Arial"/>
          <w:sz w:val="20"/>
        </w:rPr>
        <w:t>Faculty vita</w:t>
      </w:r>
      <w:r w:rsidR="0077537D">
        <w:rPr>
          <w:rFonts w:ascii="Arial" w:hAnsi="Arial" w:cs="Arial"/>
          <w:sz w:val="20"/>
        </w:rPr>
        <w:t>e</w:t>
      </w:r>
      <w:r w:rsidR="003E0AB9">
        <w:rPr>
          <w:rFonts w:ascii="Arial" w:hAnsi="Arial" w:cs="Arial"/>
          <w:sz w:val="20"/>
        </w:rPr>
        <w:t xml:space="preserve"> are required.</w:t>
      </w:r>
    </w:p>
    <w:p w14:paraId="670DD9F8" w14:textId="45800D38" w:rsidR="009E34F9" w:rsidRDefault="009E34F9" w:rsidP="004B56F1">
      <w:pPr>
        <w:autoSpaceDE w:val="0"/>
        <w:autoSpaceDN w:val="0"/>
        <w:adjustRightInd w:val="0"/>
        <w:rPr>
          <w:rFonts w:ascii="Arial" w:hAnsi="Arial" w:cs="Arial"/>
          <w:sz w:val="20"/>
        </w:rPr>
      </w:pPr>
    </w:p>
    <w:p w14:paraId="490A9130" w14:textId="77777777" w:rsidR="007A16E6" w:rsidRPr="008A7BE7" w:rsidRDefault="007A16E6" w:rsidP="004B56F1">
      <w:pPr>
        <w:autoSpaceDE w:val="0"/>
        <w:autoSpaceDN w:val="0"/>
        <w:adjustRightInd w:val="0"/>
        <w:rPr>
          <w:rFonts w:ascii="Arial" w:hAnsi="Arial" w:cs="Arial"/>
          <w:sz w:val="20"/>
        </w:rPr>
      </w:pPr>
    </w:p>
    <w:p w14:paraId="2562C766" w14:textId="77777777" w:rsidR="00830CF5" w:rsidRPr="00300BF9" w:rsidRDefault="00830CF5" w:rsidP="00830CF5">
      <w:pPr>
        <w:autoSpaceDE w:val="0"/>
        <w:autoSpaceDN w:val="0"/>
        <w:adjustRightInd w:val="0"/>
        <w:rPr>
          <w:rFonts w:ascii="Arial" w:hAnsi="Arial" w:cs="Arial"/>
          <w:b/>
          <w:bCs/>
          <w:sz w:val="20"/>
        </w:rPr>
      </w:pPr>
      <w:r w:rsidRPr="00300BF9">
        <w:rPr>
          <w:rFonts w:ascii="Arial" w:hAnsi="Arial" w:cs="Arial"/>
          <w:b/>
          <w:bCs/>
          <w:sz w:val="20"/>
        </w:rPr>
        <w:t>Report and appendices submission guidelines:</w:t>
      </w:r>
    </w:p>
    <w:p w14:paraId="59886A72" w14:textId="4DE31494" w:rsidR="00830CF5" w:rsidRDefault="00830CF5" w:rsidP="00830CF5">
      <w:pPr>
        <w:pStyle w:val="ListParagraph"/>
        <w:numPr>
          <w:ilvl w:val="3"/>
          <w:numId w:val="13"/>
        </w:numPr>
        <w:ind w:left="720"/>
        <w:rPr>
          <w:rFonts w:ascii="Arial" w:hAnsi="Arial" w:cs="Arial"/>
          <w:sz w:val="20"/>
        </w:rPr>
      </w:pPr>
      <w:r>
        <w:rPr>
          <w:rFonts w:ascii="Arial" w:hAnsi="Arial" w:cs="Arial"/>
          <w:sz w:val="20"/>
        </w:rPr>
        <w:t xml:space="preserve">The </w:t>
      </w:r>
      <w:r w:rsidR="003374ED">
        <w:rPr>
          <w:rFonts w:ascii="Arial" w:hAnsi="Arial" w:cs="Arial"/>
          <w:sz w:val="20"/>
        </w:rPr>
        <w:t xml:space="preserve">final </w:t>
      </w:r>
      <w:r>
        <w:rPr>
          <w:rFonts w:ascii="Arial" w:hAnsi="Arial" w:cs="Arial"/>
          <w:sz w:val="20"/>
        </w:rPr>
        <w:t xml:space="preserve">SER and accompanying documentation are </w:t>
      </w:r>
      <w:r w:rsidRPr="00AA11B3">
        <w:rPr>
          <w:rFonts w:ascii="Arial" w:hAnsi="Arial" w:cs="Arial"/>
          <w:sz w:val="20"/>
        </w:rPr>
        <w:t xml:space="preserve">due </w:t>
      </w:r>
      <w:r>
        <w:rPr>
          <w:rFonts w:ascii="Arial" w:hAnsi="Arial" w:cs="Arial"/>
          <w:sz w:val="20"/>
        </w:rPr>
        <w:t xml:space="preserve">to AACSB and the accounting unit’s peer review team </w:t>
      </w:r>
      <w:r w:rsidRPr="00AA11B3">
        <w:rPr>
          <w:rFonts w:ascii="Arial" w:hAnsi="Arial" w:cs="Arial"/>
          <w:sz w:val="20"/>
        </w:rPr>
        <w:t xml:space="preserve">no later than </w:t>
      </w:r>
      <w:r w:rsidR="009E34F9">
        <w:rPr>
          <w:rFonts w:ascii="Arial" w:hAnsi="Arial" w:cs="Arial"/>
          <w:sz w:val="20"/>
        </w:rPr>
        <w:t>5</w:t>
      </w:r>
      <w:r w:rsidRPr="00AA11B3">
        <w:rPr>
          <w:rFonts w:ascii="Arial" w:hAnsi="Arial" w:cs="Arial"/>
          <w:sz w:val="20"/>
        </w:rPr>
        <w:t xml:space="preserve"> months prior to the start of the campus visit</w:t>
      </w:r>
      <w:r>
        <w:rPr>
          <w:rFonts w:ascii="Arial" w:hAnsi="Arial" w:cs="Arial"/>
          <w:sz w:val="20"/>
        </w:rPr>
        <w:t xml:space="preserve">. </w:t>
      </w:r>
    </w:p>
    <w:p w14:paraId="616881CF" w14:textId="77777777" w:rsidR="00830CF5" w:rsidRPr="00830CF5" w:rsidRDefault="00830CF5" w:rsidP="00EB1615">
      <w:pPr>
        <w:pStyle w:val="ListParagraph"/>
        <w:numPr>
          <w:ilvl w:val="3"/>
          <w:numId w:val="13"/>
        </w:numPr>
        <w:ind w:left="720"/>
        <w:rPr>
          <w:rFonts w:ascii="Arial" w:hAnsi="Arial" w:cs="Arial"/>
          <w:sz w:val="20"/>
        </w:rPr>
      </w:pPr>
      <w:r w:rsidRPr="00830CF5">
        <w:rPr>
          <w:rFonts w:ascii="Arial" w:hAnsi="Arial" w:cs="Arial"/>
          <w:sz w:val="20"/>
        </w:rPr>
        <w:t xml:space="preserve">Email documents to </w:t>
      </w:r>
      <w:hyperlink r:id="rId15" w:history="1">
        <w:r w:rsidRPr="00830CF5">
          <w:rPr>
            <w:rStyle w:val="Hyperlink"/>
            <w:rFonts w:ascii="Arial" w:hAnsi="Arial" w:cs="Arial"/>
            <w:sz w:val="20"/>
          </w:rPr>
          <w:t>aac@aacsb.edu</w:t>
        </w:r>
      </w:hyperlink>
      <w:r w:rsidRPr="00830CF5">
        <w:rPr>
          <w:rFonts w:ascii="Arial" w:hAnsi="Arial" w:cs="Arial"/>
          <w:sz w:val="20"/>
        </w:rPr>
        <w:t xml:space="preserve"> and </w:t>
      </w:r>
      <w:r w:rsidRPr="00830CF5">
        <w:rPr>
          <w:rFonts w:ascii="Arial" w:hAnsi="Arial" w:cs="Arial"/>
          <w:sz w:val="20"/>
          <w:szCs w:val="20"/>
        </w:rPr>
        <w:t xml:space="preserve">each of your peer review team members as listed on your team roster (copy the team on the email to AACSB). </w:t>
      </w:r>
    </w:p>
    <w:p w14:paraId="0148DFB5" w14:textId="77777777" w:rsidR="00830CF5" w:rsidRPr="00AA11B3" w:rsidRDefault="00830CF5" w:rsidP="00830CF5">
      <w:pPr>
        <w:pStyle w:val="ListParagraph"/>
        <w:numPr>
          <w:ilvl w:val="5"/>
          <w:numId w:val="13"/>
        </w:numPr>
        <w:ind w:left="1080"/>
        <w:rPr>
          <w:rFonts w:ascii="Arial" w:hAnsi="Arial" w:cs="Arial"/>
          <w:sz w:val="20"/>
        </w:rPr>
      </w:pPr>
      <w:r>
        <w:rPr>
          <w:rFonts w:ascii="Arial" w:hAnsi="Arial" w:cs="Arial"/>
          <w:sz w:val="20"/>
          <w:szCs w:val="20"/>
        </w:rPr>
        <w:t>NOTE: The peer review t</w:t>
      </w:r>
      <w:r w:rsidRPr="00AA11B3">
        <w:rPr>
          <w:rFonts w:ascii="Arial" w:hAnsi="Arial" w:cs="Arial"/>
          <w:sz w:val="20"/>
          <w:szCs w:val="20"/>
        </w:rPr>
        <w:t>eam has the option to request a hard copy of submitte</w:t>
      </w:r>
      <w:r>
        <w:rPr>
          <w:rFonts w:ascii="Arial" w:hAnsi="Arial" w:cs="Arial"/>
          <w:sz w:val="20"/>
          <w:szCs w:val="20"/>
        </w:rPr>
        <w:t xml:space="preserve">d items.  Mail hard copies </w:t>
      </w:r>
      <w:r w:rsidRPr="00AA11B3">
        <w:rPr>
          <w:rFonts w:ascii="Arial" w:hAnsi="Arial" w:cs="Arial"/>
          <w:sz w:val="20"/>
          <w:szCs w:val="20"/>
        </w:rPr>
        <w:t xml:space="preserve">directly to the team members as listed on your team roster. </w:t>
      </w:r>
    </w:p>
    <w:p w14:paraId="63BADFBE" w14:textId="77777777" w:rsidR="00830CF5" w:rsidRPr="009C45EE" w:rsidRDefault="00F635E3" w:rsidP="00830CF5">
      <w:pPr>
        <w:pStyle w:val="ListParagraph"/>
        <w:numPr>
          <w:ilvl w:val="0"/>
          <w:numId w:val="13"/>
        </w:numPr>
        <w:autoSpaceDE w:val="0"/>
        <w:autoSpaceDN w:val="0"/>
        <w:adjustRightInd w:val="0"/>
        <w:ind w:left="720"/>
        <w:contextualSpacing/>
        <w:rPr>
          <w:rFonts w:ascii="Arial" w:hAnsi="Arial" w:cs="Arial"/>
          <w:sz w:val="20"/>
          <w:szCs w:val="20"/>
        </w:rPr>
      </w:pPr>
      <w:r>
        <w:rPr>
          <w:rFonts w:ascii="Arial" w:hAnsi="Arial" w:cs="Arial"/>
          <w:color w:val="000000"/>
          <w:sz w:val="20"/>
          <w:szCs w:val="20"/>
        </w:rPr>
        <w:t>There is a page limit of 5</w:t>
      </w:r>
      <w:r w:rsidR="00830CF5" w:rsidRPr="009C45EE">
        <w:rPr>
          <w:rFonts w:ascii="Arial" w:hAnsi="Arial" w:cs="Arial"/>
          <w:color w:val="000000"/>
          <w:sz w:val="20"/>
          <w:szCs w:val="20"/>
        </w:rPr>
        <w:t>0 pages (not including tables and required documentation).</w:t>
      </w:r>
    </w:p>
    <w:p w14:paraId="132676AF" w14:textId="77777777" w:rsidR="00830CF5" w:rsidRDefault="00830CF5" w:rsidP="00830CF5">
      <w:pPr>
        <w:pStyle w:val="ListParagraph"/>
        <w:numPr>
          <w:ilvl w:val="0"/>
          <w:numId w:val="13"/>
        </w:numPr>
        <w:autoSpaceDE w:val="0"/>
        <w:autoSpaceDN w:val="0"/>
        <w:adjustRightInd w:val="0"/>
        <w:ind w:left="720"/>
        <w:contextualSpacing/>
        <w:rPr>
          <w:rFonts w:ascii="Arial" w:hAnsi="Arial" w:cs="Arial"/>
          <w:sz w:val="20"/>
          <w:szCs w:val="20"/>
        </w:rPr>
      </w:pPr>
      <w:r w:rsidRPr="009C45EE">
        <w:rPr>
          <w:rFonts w:ascii="Arial" w:hAnsi="Arial" w:cs="Arial"/>
          <w:sz w:val="20"/>
          <w:szCs w:val="20"/>
        </w:rPr>
        <w:t xml:space="preserve">Email attachments totaling at least 20MB will not be received due to server limitations. </w:t>
      </w:r>
    </w:p>
    <w:p w14:paraId="45A3E3C7" w14:textId="77777777" w:rsidR="00830CF5" w:rsidRPr="00A335FE" w:rsidRDefault="00830CF5" w:rsidP="009240BA">
      <w:pPr>
        <w:pStyle w:val="ListParagraph"/>
        <w:numPr>
          <w:ilvl w:val="0"/>
          <w:numId w:val="13"/>
        </w:numPr>
        <w:autoSpaceDE w:val="0"/>
        <w:autoSpaceDN w:val="0"/>
        <w:adjustRightInd w:val="0"/>
        <w:spacing w:after="120"/>
        <w:ind w:left="720"/>
        <w:contextualSpacing/>
        <w:rPr>
          <w:rFonts w:ascii="Arial" w:hAnsi="Arial" w:cs="Arial"/>
          <w:b/>
          <w:bCs/>
          <w:sz w:val="20"/>
        </w:rPr>
      </w:pPr>
      <w:r w:rsidRPr="00A335FE">
        <w:rPr>
          <w:rFonts w:ascii="Arial" w:hAnsi="Arial" w:cs="Arial"/>
          <w:sz w:val="20"/>
          <w:szCs w:val="20"/>
        </w:rPr>
        <w:t>A confirmation of receipt will be emailed within 2 business days.</w:t>
      </w:r>
      <w:r w:rsidR="00A335FE" w:rsidRPr="00A335FE">
        <w:rPr>
          <w:rFonts w:ascii="Arial" w:hAnsi="Arial" w:cs="Arial"/>
          <w:sz w:val="20"/>
          <w:szCs w:val="20"/>
        </w:rPr>
        <w:t xml:space="preserve"> </w:t>
      </w:r>
    </w:p>
    <w:sectPr w:rsidR="00830CF5" w:rsidRPr="00A335FE" w:rsidSect="00830CF5">
      <w:headerReference w:type="default" r:id="rId16"/>
      <w:footerReference w:type="default" r:id="rId17"/>
      <w:footerReference w:type="first" r:id="rId18"/>
      <w:type w:val="continuous"/>
      <w:pgSz w:w="12240" w:h="15840" w:code="1"/>
      <w:pgMar w:top="1296" w:right="1008" w:bottom="1008" w:left="1152" w:header="720" w:footer="720" w:gutter="0"/>
      <w:paperSrc w:other="15"/>
      <w:cols w:space="720" w:equalWidth="0">
        <w:col w:w="9792" w:space="720"/>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775D" w14:textId="77777777" w:rsidR="00FE75EE" w:rsidRDefault="00FE75EE">
      <w:r>
        <w:separator/>
      </w:r>
    </w:p>
  </w:endnote>
  <w:endnote w:type="continuationSeparator" w:id="0">
    <w:p w14:paraId="0ACE59B9" w14:textId="77777777" w:rsidR="00FE75EE" w:rsidRDefault="00FE75EE">
      <w:r>
        <w:continuationSeparator/>
      </w:r>
    </w:p>
  </w:endnote>
  <w:endnote w:type="continuationNotice" w:id="1">
    <w:p w14:paraId="6EAD1887" w14:textId="77777777" w:rsidR="00592EA2" w:rsidRDefault="0059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808080"/>
      </w:tblBorders>
      <w:tblLook w:val="01E0" w:firstRow="1" w:lastRow="1" w:firstColumn="1" w:lastColumn="1" w:noHBand="0" w:noVBand="0"/>
    </w:tblPr>
    <w:tblGrid>
      <w:gridCol w:w="4481"/>
      <w:gridCol w:w="3571"/>
      <w:gridCol w:w="2028"/>
    </w:tblGrid>
    <w:tr w:rsidR="00E14531" w:rsidRPr="00FE75EE" w14:paraId="2661F6AB" w14:textId="77777777" w:rsidTr="00FE75EE">
      <w:trPr>
        <w:trHeight w:val="648"/>
      </w:trPr>
      <w:tc>
        <w:tcPr>
          <w:tcW w:w="4518" w:type="dxa"/>
        </w:tcPr>
        <w:p w14:paraId="149102C8" w14:textId="77777777" w:rsidR="00E14531" w:rsidRPr="00FE75EE" w:rsidRDefault="00E14531" w:rsidP="00FE75EE">
          <w:pPr>
            <w:spacing w:before="120"/>
            <w:rPr>
              <w:rFonts w:ascii="Arial" w:hAnsi="Arial" w:cs="Arial"/>
              <w:color w:val="999999"/>
              <w:sz w:val="16"/>
              <w:szCs w:val="16"/>
            </w:rPr>
          </w:pPr>
          <w:r w:rsidRPr="00FE75EE">
            <w:rPr>
              <w:rFonts w:ascii="Arial" w:hAnsi="Arial" w:cs="Arial"/>
              <w:color w:val="999999"/>
              <w:sz w:val="16"/>
              <w:szCs w:val="16"/>
            </w:rPr>
            <w:t>The Association to Advance Collegiate Schools of Business</w:t>
          </w:r>
        </w:p>
      </w:tc>
      <w:tc>
        <w:tcPr>
          <w:tcW w:w="3600" w:type="dxa"/>
        </w:tcPr>
        <w:p w14:paraId="1A247C17" w14:textId="77777777" w:rsidR="00E14531" w:rsidRPr="00FE75EE" w:rsidRDefault="00E14531" w:rsidP="00FE75EE">
          <w:pPr>
            <w:spacing w:before="120"/>
            <w:rPr>
              <w:rFonts w:ascii="Arial" w:hAnsi="Arial" w:cs="Arial"/>
              <w:color w:val="999999"/>
              <w:sz w:val="18"/>
              <w:szCs w:val="18"/>
            </w:rPr>
          </w:pPr>
          <w:smartTag w:uri="urn:schemas-microsoft-com:office:smarttags" w:element="Street">
            <w:smartTag w:uri="urn:schemas-microsoft-com:office:smarttags" w:element="address">
              <w:r w:rsidRPr="00FE75EE">
                <w:rPr>
                  <w:rFonts w:ascii="Arial" w:hAnsi="Arial" w:cs="Arial"/>
                  <w:color w:val="999999"/>
                  <w:sz w:val="18"/>
                  <w:szCs w:val="18"/>
                </w:rPr>
                <w:t xml:space="preserve">777 South </w:t>
              </w:r>
              <w:proofErr w:type="spellStart"/>
              <w:r w:rsidRPr="00FE75EE">
                <w:rPr>
                  <w:rFonts w:ascii="Arial" w:hAnsi="Arial" w:cs="Arial"/>
                  <w:color w:val="999999"/>
                  <w:sz w:val="18"/>
                  <w:szCs w:val="18"/>
                </w:rPr>
                <w:t>Harbour</w:t>
              </w:r>
              <w:proofErr w:type="spellEnd"/>
              <w:r w:rsidRPr="00FE75EE">
                <w:rPr>
                  <w:rFonts w:ascii="Arial" w:hAnsi="Arial" w:cs="Arial"/>
                  <w:color w:val="999999"/>
                  <w:sz w:val="18"/>
                  <w:szCs w:val="18"/>
                </w:rPr>
                <w:t xml:space="preserve"> Island Blvd</w:t>
              </w:r>
            </w:smartTag>
          </w:smartTag>
        </w:p>
        <w:p w14:paraId="04B93223" w14:textId="77777777" w:rsidR="00E14531" w:rsidRPr="00FE75EE" w:rsidRDefault="00E14531" w:rsidP="00414C6B">
          <w:pPr>
            <w:rPr>
              <w:rFonts w:ascii="Arial" w:hAnsi="Arial" w:cs="Arial"/>
              <w:color w:val="999999"/>
              <w:sz w:val="18"/>
              <w:szCs w:val="18"/>
            </w:rPr>
          </w:pPr>
          <w:smartTag w:uri="urn:schemas-microsoft-com:office:smarttags" w:element="address">
            <w:smartTag w:uri="urn:schemas-microsoft-com:office:smarttags" w:element="Street">
              <w:r w:rsidRPr="00FE75EE">
                <w:rPr>
                  <w:rFonts w:ascii="Arial" w:hAnsi="Arial" w:cs="Arial"/>
                  <w:color w:val="999999"/>
                  <w:sz w:val="18"/>
                  <w:szCs w:val="18"/>
                </w:rPr>
                <w:t>Suite</w:t>
              </w:r>
            </w:smartTag>
            <w:r w:rsidRPr="00FE75EE">
              <w:rPr>
                <w:rFonts w:ascii="Arial" w:hAnsi="Arial" w:cs="Arial"/>
                <w:color w:val="999999"/>
                <w:sz w:val="18"/>
                <w:szCs w:val="18"/>
              </w:rPr>
              <w:t xml:space="preserve"> 750</w:t>
            </w:r>
          </w:smartTag>
        </w:p>
        <w:p w14:paraId="4FC50988" w14:textId="77777777" w:rsidR="00E14531" w:rsidRPr="00FE75EE" w:rsidRDefault="00E14531" w:rsidP="00414C6B">
          <w:pPr>
            <w:rPr>
              <w:rFonts w:ascii="Arial" w:hAnsi="Arial" w:cs="Arial"/>
              <w:color w:val="999999"/>
              <w:sz w:val="18"/>
              <w:szCs w:val="18"/>
            </w:rPr>
          </w:pPr>
          <w:smartTag w:uri="urn:schemas-microsoft-com:office:smarttags" w:element="place">
            <w:smartTag w:uri="urn:schemas-microsoft-com:office:smarttags" w:element="City">
              <w:r w:rsidRPr="00FE75EE">
                <w:rPr>
                  <w:rFonts w:ascii="Arial" w:hAnsi="Arial" w:cs="Arial"/>
                  <w:color w:val="999999"/>
                  <w:sz w:val="18"/>
                  <w:szCs w:val="18"/>
                </w:rPr>
                <w:t>Tampa</w:t>
              </w:r>
            </w:smartTag>
            <w:r w:rsidRPr="00FE75EE">
              <w:rPr>
                <w:rFonts w:ascii="Arial" w:hAnsi="Arial" w:cs="Arial"/>
                <w:color w:val="999999"/>
                <w:sz w:val="18"/>
                <w:szCs w:val="18"/>
              </w:rPr>
              <w:t xml:space="preserve">, </w:t>
            </w:r>
            <w:smartTag w:uri="urn:schemas-microsoft-com:office:smarttags" w:element="State">
              <w:r w:rsidRPr="00FE75EE">
                <w:rPr>
                  <w:rFonts w:ascii="Arial" w:hAnsi="Arial" w:cs="Arial"/>
                  <w:color w:val="999999"/>
                  <w:sz w:val="18"/>
                  <w:szCs w:val="18"/>
                </w:rPr>
                <w:t>Florida</w:t>
              </w:r>
            </w:smartTag>
            <w:r w:rsidRPr="00FE75EE">
              <w:rPr>
                <w:rFonts w:ascii="Arial" w:hAnsi="Arial" w:cs="Arial"/>
                <w:color w:val="999999"/>
                <w:sz w:val="18"/>
                <w:szCs w:val="18"/>
              </w:rPr>
              <w:t xml:space="preserve"> </w:t>
            </w:r>
            <w:smartTag w:uri="urn:schemas-microsoft-com:office:smarttags" w:element="PostalCode">
              <w:r w:rsidRPr="00FE75EE">
                <w:rPr>
                  <w:rFonts w:ascii="Arial" w:hAnsi="Arial" w:cs="Arial"/>
                  <w:color w:val="999999"/>
                  <w:sz w:val="18"/>
                  <w:szCs w:val="18"/>
                </w:rPr>
                <w:t>33602-</w:t>
              </w:r>
              <w:proofErr w:type="gramStart"/>
              <w:r w:rsidRPr="00FE75EE">
                <w:rPr>
                  <w:rFonts w:ascii="Arial" w:hAnsi="Arial" w:cs="Arial"/>
                  <w:color w:val="999999"/>
                  <w:sz w:val="18"/>
                  <w:szCs w:val="18"/>
                </w:rPr>
                <w:t>5730</w:t>
              </w:r>
            </w:smartTag>
            <w:r w:rsidRPr="00FE75EE">
              <w:rPr>
                <w:rFonts w:ascii="Arial" w:hAnsi="Arial" w:cs="Arial"/>
                <w:color w:val="999999"/>
                <w:sz w:val="18"/>
                <w:szCs w:val="18"/>
              </w:rPr>
              <w:t xml:space="preserve">  </w:t>
            </w:r>
            <w:smartTag w:uri="urn:schemas-microsoft-com:office:smarttags" w:element="country-region">
              <w:r w:rsidRPr="00FE75EE">
                <w:rPr>
                  <w:rFonts w:ascii="Arial" w:hAnsi="Arial" w:cs="Arial"/>
                  <w:color w:val="999999"/>
                  <w:sz w:val="18"/>
                  <w:szCs w:val="18"/>
                </w:rPr>
                <w:t>USA</w:t>
              </w:r>
            </w:smartTag>
          </w:smartTag>
          <w:proofErr w:type="gramEnd"/>
        </w:p>
      </w:tc>
      <w:tc>
        <w:tcPr>
          <w:tcW w:w="2034" w:type="dxa"/>
        </w:tcPr>
        <w:p w14:paraId="550B95AC" w14:textId="77777777" w:rsidR="00E14531" w:rsidRPr="00FE75EE" w:rsidRDefault="00E14531" w:rsidP="00FE75EE">
          <w:pPr>
            <w:spacing w:before="120"/>
            <w:rPr>
              <w:rFonts w:ascii="Arial" w:hAnsi="Arial" w:cs="Arial"/>
              <w:color w:val="999999"/>
              <w:sz w:val="18"/>
              <w:szCs w:val="18"/>
            </w:rPr>
          </w:pPr>
          <w:r w:rsidRPr="00FE75EE">
            <w:rPr>
              <w:rFonts w:ascii="Arial" w:hAnsi="Arial" w:cs="Arial"/>
              <w:color w:val="999999"/>
              <w:sz w:val="18"/>
              <w:szCs w:val="18"/>
            </w:rPr>
            <w:t>813-769-6500 Tel</w:t>
          </w:r>
        </w:p>
        <w:p w14:paraId="3879DD92" w14:textId="77777777" w:rsidR="00E14531" w:rsidRPr="00FE75EE" w:rsidRDefault="00E14531" w:rsidP="00414C6B">
          <w:pPr>
            <w:rPr>
              <w:rFonts w:ascii="Arial" w:hAnsi="Arial" w:cs="Arial"/>
              <w:color w:val="999999"/>
              <w:sz w:val="18"/>
              <w:szCs w:val="18"/>
            </w:rPr>
          </w:pPr>
          <w:r w:rsidRPr="00FE75EE">
            <w:rPr>
              <w:rFonts w:ascii="Arial" w:hAnsi="Arial" w:cs="Arial"/>
              <w:color w:val="999999"/>
              <w:sz w:val="18"/>
              <w:szCs w:val="18"/>
            </w:rPr>
            <w:t>813-769-6553 Fax</w:t>
          </w:r>
        </w:p>
        <w:p w14:paraId="36360E12" w14:textId="77777777" w:rsidR="00E14531" w:rsidRPr="00FE75EE" w:rsidRDefault="003F7772" w:rsidP="00414C6B">
          <w:pPr>
            <w:rPr>
              <w:rFonts w:ascii="Arial" w:hAnsi="Arial" w:cs="Arial"/>
              <w:color w:val="999999"/>
              <w:sz w:val="18"/>
              <w:szCs w:val="18"/>
            </w:rPr>
          </w:pPr>
          <w:hyperlink r:id="rId1" w:history="1">
            <w:r w:rsidR="00E14531" w:rsidRPr="00FE75EE">
              <w:rPr>
                <w:rStyle w:val="Hyperlink"/>
                <w:rFonts w:ascii="Arial" w:hAnsi="Arial" w:cs="Arial"/>
                <w:color w:val="999999"/>
                <w:sz w:val="18"/>
                <w:szCs w:val="18"/>
              </w:rPr>
              <w:t>www.aacsb.edu</w:t>
            </w:r>
          </w:hyperlink>
        </w:p>
        <w:p w14:paraId="52C68ED2" w14:textId="77777777" w:rsidR="00E14531" w:rsidRPr="00FE75EE" w:rsidRDefault="00E14531" w:rsidP="00FE75EE">
          <w:pPr>
            <w:jc w:val="center"/>
            <w:rPr>
              <w:rFonts w:ascii="Arial" w:hAnsi="Arial" w:cs="Arial"/>
              <w:color w:val="999999"/>
              <w:sz w:val="18"/>
              <w:szCs w:val="18"/>
            </w:rPr>
          </w:pPr>
        </w:p>
      </w:tc>
    </w:tr>
  </w:tbl>
  <w:p w14:paraId="1740B293" w14:textId="77777777" w:rsidR="00E14531" w:rsidRPr="0040140C" w:rsidRDefault="00E14531" w:rsidP="0040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85394" w14:textId="5FC28E5B" w:rsidR="00E14531" w:rsidRPr="006D505E" w:rsidRDefault="006D505E" w:rsidP="0040140C">
    <w:pPr>
      <w:pStyle w:val="Footer"/>
      <w:rPr>
        <w:rFonts w:ascii="Arial" w:hAnsi="Arial" w:cs="Arial"/>
        <w:sz w:val="16"/>
        <w:szCs w:val="16"/>
      </w:rPr>
    </w:pPr>
    <w:r w:rsidRPr="006D505E">
      <w:rPr>
        <w:rFonts w:ascii="Arial" w:hAnsi="Arial" w:cs="Arial"/>
        <w:sz w:val="16"/>
        <w:szCs w:val="16"/>
      </w:rPr>
      <w:t>S</w:t>
    </w:r>
    <w:r w:rsidR="00830CF5">
      <w:rPr>
        <w:rFonts w:ascii="Arial" w:hAnsi="Arial" w:cs="Arial"/>
        <w:sz w:val="16"/>
        <w:szCs w:val="16"/>
      </w:rPr>
      <w:t>ERguidelines_Acctg</w:t>
    </w:r>
    <w:r w:rsidR="00977B85">
      <w:rPr>
        <w:rFonts w:ascii="Arial" w:hAnsi="Arial" w:cs="Arial"/>
        <w:sz w:val="16"/>
        <w:szCs w:val="16"/>
      </w:rPr>
      <w:t>18</w:t>
    </w:r>
    <w:r w:rsidR="00EC6C4F">
      <w:rPr>
        <w:rFonts w:ascii="Arial" w:hAnsi="Arial" w:cs="Arial"/>
        <w:sz w:val="16"/>
        <w:szCs w:val="16"/>
      </w:rPr>
      <w:t>_v20</w:t>
    </w:r>
    <w:r w:rsidR="00A42C1C">
      <w:rPr>
        <w:rFonts w:ascii="Arial" w:hAnsi="Arial" w:cs="Arial"/>
        <w:sz w:val="16"/>
        <w:szCs w:val="16"/>
      </w:rPr>
      <w:t>2</w:t>
    </w:r>
    <w:r w:rsidR="003F7772">
      <w:rPr>
        <w:rFonts w:ascii="Arial" w:hAnsi="Arial" w:cs="Arial"/>
        <w:sz w:val="16"/>
        <w:szCs w:val="16"/>
      </w:rPr>
      <w:t>20818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61354" w14:textId="77777777" w:rsidR="00FE75EE" w:rsidRDefault="00FE75EE">
      <w:r>
        <w:separator/>
      </w:r>
    </w:p>
  </w:footnote>
  <w:footnote w:type="continuationSeparator" w:id="0">
    <w:p w14:paraId="6A35B060" w14:textId="77777777" w:rsidR="00FE75EE" w:rsidRDefault="00FE75EE">
      <w:r>
        <w:continuationSeparator/>
      </w:r>
    </w:p>
  </w:footnote>
  <w:footnote w:type="continuationNotice" w:id="1">
    <w:p w14:paraId="331A6149" w14:textId="77777777" w:rsidR="00592EA2" w:rsidRDefault="00592E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4C29" w14:textId="77777777" w:rsidR="00E14531" w:rsidRDefault="00E14531">
    <w:pPr>
      <w:pStyle w:val="Heade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A335FE">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F07D6A"/>
    <w:multiLevelType w:val="hybridMultilevel"/>
    <w:tmpl w:val="57802694"/>
    <w:lvl w:ilvl="0" w:tplc="D548A94C">
      <w:start w:val="1"/>
      <w:numFmt w:val="bullet"/>
      <w:lvlText w:val="•"/>
      <w:lvlJc w:val="left"/>
      <w:pPr>
        <w:tabs>
          <w:tab w:val="num" w:pos="360"/>
        </w:tabs>
        <w:ind w:left="36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B0F58"/>
    <w:multiLevelType w:val="hybridMultilevel"/>
    <w:tmpl w:val="AC04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8C4A63"/>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32B1021"/>
    <w:multiLevelType w:val="hybridMultilevel"/>
    <w:tmpl w:val="BAACC768"/>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1">
      <w:start w:val="1"/>
      <w:numFmt w:val="bullet"/>
      <w:lvlText w:val=""/>
      <w:lvlJc w:val="left"/>
      <w:pPr>
        <w:ind w:left="3240" w:hanging="360"/>
      </w:pPr>
      <w:rPr>
        <w:rFonts w:ascii="Symbol" w:hAnsi="Symbol" w:hint="default"/>
      </w:rPr>
    </w:lvl>
    <w:lvl w:ilvl="4" w:tplc="04090019">
      <w:start w:val="1"/>
      <w:numFmt w:val="lowerLetter"/>
      <w:lvlText w:val="%5."/>
      <w:lvlJc w:val="left"/>
      <w:pPr>
        <w:ind w:left="3960" w:hanging="360"/>
      </w:pPr>
    </w:lvl>
    <w:lvl w:ilvl="5" w:tplc="04090001">
      <w:start w:val="1"/>
      <w:numFmt w:val="bullet"/>
      <w:lvlText w:val=""/>
      <w:lvlJc w:val="left"/>
      <w:pPr>
        <w:ind w:left="4680" w:hanging="180"/>
      </w:pPr>
      <w:rPr>
        <w:rFonts w:ascii="Symbol" w:hAnsi="Symbol" w:hint="default"/>
      </w:r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1B8C00A8"/>
    <w:multiLevelType w:val="hybridMultilevel"/>
    <w:tmpl w:val="C8DE8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1E3BA4"/>
    <w:multiLevelType w:val="hybridMultilevel"/>
    <w:tmpl w:val="0A6AEE7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15:restartNumberingAfterBreak="0">
    <w:nsid w:val="312A598B"/>
    <w:multiLevelType w:val="hybridMultilevel"/>
    <w:tmpl w:val="D91C952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5C5280"/>
    <w:multiLevelType w:val="hybridMultilevel"/>
    <w:tmpl w:val="8AEE5EC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9E27B9"/>
    <w:multiLevelType w:val="hybridMultilevel"/>
    <w:tmpl w:val="35008B7A"/>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33811C65"/>
    <w:multiLevelType w:val="multilevel"/>
    <w:tmpl w:val="B9B02830"/>
    <w:lvl w:ilvl="0">
      <w:start w:val="1"/>
      <w:numFmt w:val="decimal"/>
      <w:lvlText w:val="%1."/>
      <w:lvlJc w:val="left"/>
      <w:pPr>
        <w:tabs>
          <w:tab w:val="num" w:pos="360"/>
        </w:tabs>
        <w:ind w:left="360" w:hanging="360"/>
      </w:pPr>
      <w:rPr>
        <w:b/>
      </w:rPr>
    </w:lvl>
    <w:lvl w:ilvl="1">
      <w:start w:val="1"/>
      <w:numFmt w:val="lowerLetter"/>
      <w:lvlText w:val="%2."/>
      <w:lvlJc w:val="left"/>
      <w:pPr>
        <w:tabs>
          <w:tab w:val="num" w:pos="864"/>
        </w:tabs>
        <w:ind w:left="864" w:hanging="432"/>
      </w:pPr>
      <w:rPr>
        <w:rFonts w:hint="default"/>
        <w:b/>
        <w:i w:val="0"/>
      </w:rPr>
    </w:lvl>
    <w:lvl w:ilvl="2">
      <w:start w:val="1"/>
      <w:numFmt w:val="lowerRoman"/>
      <w:lvlText w:val="%3)"/>
      <w:lvlJc w:val="left"/>
      <w:pPr>
        <w:tabs>
          <w:tab w:val="num" w:pos="0"/>
        </w:tabs>
        <w:ind w:left="1584" w:hanging="720"/>
      </w:pPr>
      <w:rPr>
        <w:rFonts w:hint="default"/>
      </w:rPr>
    </w:lvl>
    <w:lvl w:ilvl="3">
      <w:start w:val="1"/>
      <w:numFmt w:val="lowerLetter"/>
      <w:lvlText w:val="%4)"/>
      <w:lvlJc w:val="left"/>
      <w:pPr>
        <w:tabs>
          <w:tab w:val="num" w:pos="0"/>
        </w:tabs>
        <w:ind w:left="2304" w:hanging="720"/>
      </w:pPr>
      <w:rPr>
        <w:rFonts w:hint="default"/>
      </w:rPr>
    </w:lvl>
    <w:lvl w:ilvl="4">
      <w:start w:val="1"/>
      <w:numFmt w:val="decimal"/>
      <w:lvlText w:val="(%5)"/>
      <w:lvlJc w:val="left"/>
      <w:pPr>
        <w:tabs>
          <w:tab w:val="num" w:pos="0"/>
        </w:tabs>
        <w:ind w:left="3024" w:hanging="720"/>
      </w:pPr>
      <w:rPr>
        <w:rFonts w:hint="default"/>
      </w:rPr>
    </w:lvl>
    <w:lvl w:ilvl="5">
      <w:start w:val="1"/>
      <w:numFmt w:val="lowerLetter"/>
      <w:lvlText w:val="(%6)"/>
      <w:lvlJc w:val="left"/>
      <w:pPr>
        <w:tabs>
          <w:tab w:val="num" w:pos="0"/>
        </w:tabs>
        <w:ind w:left="3744" w:hanging="720"/>
      </w:pPr>
      <w:rPr>
        <w:rFonts w:hint="default"/>
      </w:rPr>
    </w:lvl>
    <w:lvl w:ilvl="6">
      <w:start w:val="1"/>
      <w:numFmt w:val="lowerRoman"/>
      <w:lvlText w:val="(%7)"/>
      <w:lvlJc w:val="left"/>
      <w:pPr>
        <w:tabs>
          <w:tab w:val="num" w:pos="0"/>
        </w:tabs>
        <w:ind w:left="4464" w:hanging="720"/>
      </w:pPr>
      <w:rPr>
        <w:rFonts w:hint="default"/>
      </w:rPr>
    </w:lvl>
    <w:lvl w:ilvl="7">
      <w:start w:val="1"/>
      <w:numFmt w:val="lowerLetter"/>
      <w:lvlText w:val="(%8)"/>
      <w:lvlJc w:val="left"/>
      <w:pPr>
        <w:tabs>
          <w:tab w:val="num" w:pos="0"/>
        </w:tabs>
        <w:ind w:left="5184" w:hanging="720"/>
      </w:pPr>
      <w:rPr>
        <w:rFonts w:hint="default"/>
      </w:rPr>
    </w:lvl>
    <w:lvl w:ilvl="8">
      <w:start w:val="1"/>
      <w:numFmt w:val="lowerRoman"/>
      <w:lvlText w:val="(%9)"/>
      <w:lvlJc w:val="left"/>
      <w:pPr>
        <w:tabs>
          <w:tab w:val="num" w:pos="0"/>
        </w:tabs>
        <w:ind w:left="5904" w:hanging="720"/>
      </w:pPr>
      <w:rPr>
        <w:rFonts w:hint="default"/>
      </w:rPr>
    </w:lvl>
  </w:abstractNum>
  <w:abstractNum w:abstractNumId="11" w15:restartNumberingAfterBreak="0">
    <w:nsid w:val="3DD30CDE"/>
    <w:multiLevelType w:val="hybridMultilevel"/>
    <w:tmpl w:val="E132F306"/>
    <w:lvl w:ilvl="0" w:tplc="E1FC1B90">
      <w:start w:val="1"/>
      <w:numFmt w:val="decimal"/>
      <w:lvlText w:val="%1."/>
      <w:lvlJc w:val="left"/>
      <w:pPr>
        <w:ind w:left="99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C190F3E"/>
    <w:multiLevelType w:val="hybridMultilevel"/>
    <w:tmpl w:val="C1D0FE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86082E"/>
    <w:multiLevelType w:val="hybridMultilevel"/>
    <w:tmpl w:val="02A84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9247D4"/>
    <w:multiLevelType w:val="hybridMultilevel"/>
    <w:tmpl w:val="CE6CAAC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C4E5BAA"/>
    <w:multiLevelType w:val="singleLevel"/>
    <w:tmpl w:val="0409000F"/>
    <w:lvl w:ilvl="0">
      <w:start w:val="1"/>
      <w:numFmt w:val="decimal"/>
      <w:lvlText w:val="%1."/>
      <w:lvlJc w:val="left"/>
      <w:pPr>
        <w:tabs>
          <w:tab w:val="num" w:pos="360"/>
        </w:tabs>
        <w:ind w:left="360" w:hanging="360"/>
      </w:pPr>
    </w:lvl>
  </w:abstractNum>
  <w:abstractNum w:abstractNumId="16" w15:restartNumberingAfterBreak="0">
    <w:nsid w:val="607F2C4A"/>
    <w:multiLevelType w:val="hybridMultilevel"/>
    <w:tmpl w:val="16AE97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271CDF"/>
    <w:multiLevelType w:val="multilevel"/>
    <w:tmpl w:val="4BFEC94C"/>
    <w:lvl w:ilvl="0">
      <w:start w:val="1"/>
      <w:numFmt w:val="decimal"/>
      <w:lvlText w:val="%1."/>
      <w:lvlJc w:val="right"/>
      <w:pPr>
        <w:tabs>
          <w:tab w:val="num" w:pos="360"/>
        </w:tabs>
        <w:ind w:left="360" w:hanging="360"/>
      </w:pPr>
      <w:rPr>
        <w:rFonts w:ascii="Times New Roman" w:hAnsi="Times New Roman" w:hint="default"/>
        <w:b/>
        <w:i w:val="0"/>
      </w:rPr>
    </w:lvl>
    <w:lvl w:ilvl="1">
      <w:start w:val="1"/>
      <w:numFmt w:val="lowerLetter"/>
      <w:lvlText w:val="%2."/>
      <w:lvlJc w:val="left"/>
      <w:pPr>
        <w:tabs>
          <w:tab w:val="num" w:pos="864"/>
        </w:tabs>
        <w:ind w:left="864" w:hanging="432"/>
      </w:pPr>
      <w:rPr>
        <w:rFonts w:hint="default"/>
        <w:b/>
        <w:i w:val="0"/>
      </w:rPr>
    </w:lvl>
    <w:lvl w:ilvl="2">
      <w:start w:val="1"/>
      <w:numFmt w:val="lowerRoman"/>
      <w:lvlText w:val="%3)"/>
      <w:lvlJc w:val="left"/>
      <w:pPr>
        <w:tabs>
          <w:tab w:val="num" w:pos="0"/>
        </w:tabs>
        <w:ind w:left="1584" w:hanging="720"/>
      </w:pPr>
      <w:rPr>
        <w:rFonts w:hint="default"/>
      </w:rPr>
    </w:lvl>
    <w:lvl w:ilvl="3">
      <w:start w:val="1"/>
      <w:numFmt w:val="lowerLetter"/>
      <w:lvlText w:val="%4)"/>
      <w:lvlJc w:val="left"/>
      <w:pPr>
        <w:tabs>
          <w:tab w:val="num" w:pos="0"/>
        </w:tabs>
        <w:ind w:left="2304" w:hanging="720"/>
      </w:pPr>
      <w:rPr>
        <w:rFonts w:hint="default"/>
      </w:rPr>
    </w:lvl>
    <w:lvl w:ilvl="4">
      <w:start w:val="1"/>
      <w:numFmt w:val="decimal"/>
      <w:lvlText w:val="(%5)"/>
      <w:lvlJc w:val="left"/>
      <w:pPr>
        <w:tabs>
          <w:tab w:val="num" w:pos="0"/>
        </w:tabs>
        <w:ind w:left="3024" w:hanging="720"/>
      </w:pPr>
      <w:rPr>
        <w:rFonts w:hint="default"/>
      </w:rPr>
    </w:lvl>
    <w:lvl w:ilvl="5">
      <w:start w:val="1"/>
      <w:numFmt w:val="lowerLetter"/>
      <w:lvlText w:val="(%6)"/>
      <w:lvlJc w:val="left"/>
      <w:pPr>
        <w:tabs>
          <w:tab w:val="num" w:pos="0"/>
        </w:tabs>
        <w:ind w:left="3744" w:hanging="720"/>
      </w:pPr>
      <w:rPr>
        <w:rFonts w:hint="default"/>
      </w:rPr>
    </w:lvl>
    <w:lvl w:ilvl="6">
      <w:start w:val="1"/>
      <w:numFmt w:val="lowerRoman"/>
      <w:lvlText w:val="(%7)"/>
      <w:lvlJc w:val="left"/>
      <w:pPr>
        <w:tabs>
          <w:tab w:val="num" w:pos="0"/>
        </w:tabs>
        <w:ind w:left="4464" w:hanging="720"/>
      </w:pPr>
      <w:rPr>
        <w:rFonts w:hint="default"/>
      </w:rPr>
    </w:lvl>
    <w:lvl w:ilvl="7">
      <w:start w:val="1"/>
      <w:numFmt w:val="lowerLetter"/>
      <w:lvlText w:val="(%8)"/>
      <w:lvlJc w:val="left"/>
      <w:pPr>
        <w:tabs>
          <w:tab w:val="num" w:pos="0"/>
        </w:tabs>
        <w:ind w:left="5184" w:hanging="720"/>
      </w:pPr>
      <w:rPr>
        <w:rFonts w:hint="default"/>
      </w:rPr>
    </w:lvl>
    <w:lvl w:ilvl="8">
      <w:start w:val="1"/>
      <w:numFmt w:val="lowerRoman"/>
      <w:lvlText w:val="(%9)"/>
      <w:lvlJc w:val="left"/>
      <w:pPr>
        <w:tabs>
          <w:tab w:val="num" w:pos="0"/>
        </w:tabs>
        <w:ind w:left="5904" w:hanging="720"/>
      </w:pPr>
      <w:rPr>
        <w:rFonts w:hint="default"/>
      </w:rPr>
    </w:lvl>
  </w:abstractNum>
  <w:abstractNum w:abstractNumId="18" w15:restartNumberingAfterBreak="0">
    <w:nsid w:val="6C124C43"/>
    <w:multiLevelType w:val="hybridMultilevel"/>
    <w:tmpl w:val="C7AA831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4775196">
    <w:abstractNumId w:val="17"/>
  </w:num>
  <w:num w:numId="2" w16cid:durableId="1131174799">
    <w:abstractNumId w:val="0"/>
    <w:lvlOverride w:ilvl="0">
      <w:lvl w:ilvl="0">
        <w:start w:val="1"/>
        <w:numFmt w:val="bullet"/>
        <w:lvlText w:val=""/>
        <w:legacy w:legacy="1" w:legacySpace="0" w:legacyIndent="432"/>
        <w:lvlJc w:val="left"/>
        <w:pPr>
          <w:ind w:left="882" w:hanging="432"/>
        </w:pPr>
        <w:rPr>
          <w:rFonts w:ascii="Symbol" w:hAnsi="Symbol" w:hint="default"/>
        </w:rPr>
      </w:lvl>
    </w:lvlOverride>
  </w:num>
  <w:num w:numId="3" w16cid:durableId="527328403">
    <w:abstractNumId w:val="0"/>
    <w:lvlOverride w:ilvl="0">
      <w:lvl w:ilvl="0">
        <w:start w:val="1"/>
        <w:numFmt w:val="bullet"/>
        <w:lvlText w:val=""/>
        <w:legacy w:legacy="1" w:legacySpace="0" w:legacyIndent="180"/>
        <w:lvlJc w:val="left"/>
        <w:pPr>
          <w:ind w:left="180" w:hanging="180"/>
        </w:pPr>
        <w:rPr>
          <w:rFonts w:ascii="Symbol" w:hAnsi="Symbol" w:hint="default"/>
        </w:rPr>
      </w:lvl>
    </w:lvlOverride>
  </w:num>
  <w:num w:numId="4" w16cid:durableId="115754130">
    <w:abstractNumId w:val="3"/>
  </w:num>
  <w:num w:numId="5" w16cid:durableId="1286498784">
    <w:abstractNumId w:val="15"/>
  </w:num>
  <w:num w:numId="6" w16cid:durableId="1995404268">
    <w:abstractNumId w:val="10"/>
  </w:num>
  <w:num w:numId="7" w16cid:durableId="65957070">
    <w:abstractNumId w:val="8"/>
  </w:num>
  <w:num w:numId="8" w16cid:durableId="625696726">
    <w:abstractNumId w:val="12"/>
  </w:num>
  <w:num w:numId="9" w16cid:durableId="216740662">
    <w:abstractNumId w:val="1"/>
  </w:num>
  <w:num w:numId="10" w16cid:durableId="954561996">
    <w:abstractNumId w:val="2"/>
  </w:num>
  <w:num w:numId="11" w16cid:durableId="1488935846">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1249249">
    <w:abstractNumId w:val="14"/>
  </w:num>
  <w:num w:numId="13" w16cid:durableId="2104572850">
    <w:abstractNumId w:val="4"/>
  </w:num>
  <w:num w:numId="14" w16cid:durableId="1684242250">
    <w:abstractNumId w:val="18"/>
  </w:num>
  <w:num w:numId="15" w16cid:durableId="770904030">
    <w:abstractNumId w:val="11"/>
  </w:num>
  <w:num w:numId="16" w16cid:durableId="495926321">
    <w:abstractNumId w:val="13"/>
  </w:num>
  <w:num w:numId="17" w16cid:durableId="1129326613">
    <w:abstractNumId w:val="5"/>
  </w:num>
  <w:num w:numId="18" w16cid:durableId="1369334074">
    <w:abstractNumId w:val="6"/>
  </w:num>
  <w:num w:numId="19" w16cid:durableId="1447430702">
    <w:abstractNumId w:val="7"/>
  </w:num>
  <w:num w:numId="20" w16cid:durableId="2116360275">
    <w:abstractNumId w:val="16"/>
  </w:num>
  <w:num w:numId="21" w16cid:durableId="197809925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83850111">
    <w:abstractNumId w:val="0"/>
    <w:lvlOverride w:ilvl="0">
      <w:lvl w:ilvl="0">
        <w:start w:val="1"/>
        <w:numFmt w:val="bullet"/>
        <w:lvlText w:val=""/>
        <w:legacy w:legacy="1" w:legacySpace="0" w:legacyIndent="432"/>
        <w:lvlJc w:val="left"/>
        <w:pPr>
          <w:ind w:left="882" w:hanging="432"/>
        </w:pPr>
        <w:rPr>
          <w:rFonts w:ascii="Symbol" w:hAnsi="Symbol" w:hint="default"/>
        </w:rPr>
      </w:lvl>
    </w:lvlOverride>
  </w:num>
  <w:num w:numId="23" w16cid:durableId="143936199">
    <w:abstractNumId w:val="0"/>
    <w:lvlOverride w:ilvl="0">
      <w:lvl w:ilvl="0">
        <w:start w:val="1"/>
        <w:numFmt w:val="bullet"/>
        <w:lvlText w:val=""/>
        <w:legacy w:legacy="1" w:legacySpace="0" w:legacyIndent="180"/>
        <w:lvlJc w:val="left"/>
        <w:pPr>
          <w:ind w:left="180" w:hanging="18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0F8"/>
    <w:rsid w:val="00082B8C"/>
    <w:rsid w:val="000E1CA7"/>
    <w:rsid w:val="000F153D"/>
    <w:rsid w:val="001066D9"/>
    <w:rsid w:val="00135F03"/>
    <w:rsid w:val="00136361"/>
    <w:rsid w:val="00154725"/>
    <w:rsid w:val="001865C7"/>
    <w:rsid w:val="001F2A74"/>
    <w:rsid w:val="00297D45"/>
    <w:rsid w:val="002A7B43"/>
    <w:rsid w:val="002C654B"/>
    <w:rsid w:val="003374ED"/>
    <w:rsid w:val="00372FD6"/>
    <w:rsid w:val="003B24F6"/>
    <w:rsid w:val="003E0AB9"/>
    <w:rsid w:val="003F7772"/>
    <w:rsid w:val="003F7F23"/>
    <w:rsid w:val="0040140C"/>
    <w:rsid w:val="00414C6B"/>
    <w:rsid w:val="00423E69"/>
    <w:rsid w:val="004350E0"/>
    <w:rsid w:val="00442FBE"/>
    <w:rsid w:val="004A2D3D"/>
    <w:rsid w:val="004B56F1"/>
    <w:rsid w:val="004F1319"/>
    <w:rsid w:val="005006B2"/>
    <w:rsid w:val="005010F8"/>
    <w:rsid w:val="005072E5"/>
    <w:rsid w:val="00510E52"/>
    <w:rsid w:val="00592EA2"/>
    <w:rsid w:val="005B0C7E"/>
    <w:rsid w:val="005D1E31"/>
    <w:rsid w:val="006A2520"/>
    <w:rsid w:val="006D505E"/>
    <w:rsid w:val="00741E9A"/>
    <w:rsid w:val="00752CC7"/>
    <w:rsid w:val="0076057D"/>
    <w:rsid w:val="0077537D"/>
    <w:rsid w:val="00787A80"/>
    <w:rsid w:val="007A16E6"/>
    <w:rsid w:val="007C2935"/>
    <w:rsid w:val="007F59C1"/>
    <w:rsid w:val="00800F39"/>
    <w:rsid w:val="00830CF5"/>
    <w:rsid w:val="008644AD"/>
    <w:rsid w:val="008A7BE7"/>
    <w:rsid w:val="008A7D71"/>
    <w:rsid w:val="008C45C9"/>
    <w:rsid w:val="008F51D1"/>
    <w:rsid w:val="00911B63"/>
    <w:rsid w:val="00977B85"/>
    <w:rsid w:val="00993B7B"/>
    <w:rsid w:val="009E34F9"/>
    <w:rsid w:val="00A3208B"/>
    <w:rsid w:val="00A335FE"/>
    <w:rsid w:val="00A42C1C"/>
    <w:rsid w:val="00AC7318"/>
    <w:rsid w:val="00C4506E"/>
    <w:rsid w:val="00C861CE"/>
    <w:rsid w:val="00C90CD3"/>
    <w:rsid w:val="00CD5864"/>
    <w:rsid w:val="00D2146A"/>
    <w:rsid w:val="00D37BBE"/>
    <w:rsid w:val="00D91697"/>
    <w:rsid w:val="00DC49DE"/>
    <w:rsid w:val="00E14531"/>
    <w:rsid w:val="00E54EA4"/>
    <w:rsid w:val="00E948ED"/>
    <w:rsid w:val="00EB5966"/>
    <w:rsid w:val="00EB79AB"/>
    <w:rsid w:val="00EC3238"/>
    <w:rsid w:val="00EC473E"/>
    <w:rsid w:val="00EC514F"/>
    <w:rsid w:val="00EC6C4F"/>
    <w:rsid w:val="00EF51F2"/>
    <w:rsid w:val="00F635E3"/>
    <w:rsid w:val="00F80D8D"/>
    <w:rsid w:val="00FB52C9"/>
    <w:rsid w:val="00FE75EE"/>
    <w:rsid w:val="04AF5479"/>
    <w:rsid w:val="064B24DA"/>
    <w:rsid w:val="0BA6F044"/>
    <w:rsid w:val="0F4B8D49"/>
    <w:rsid w:val="1DACB855"/>
    <w:rsid w:val="263E90EA"/>
    <w:rsid w:val="2A91954C"/>
    <w:rsid w:val="2DC9360E"/>
    <w:rsid w:val="3182A457"/>
    <w:rsid w:val="3C2A611A"/>
    <w:rsid w:val="51AC5C35"/>
    <w:rsid w:val="5771FCB4"/>
    <w:rsid w:val="687BE371"/>
    <w:rsid w:val="7542D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19F6F177"/>
  <w15:docId w15:val="{D93B5F88-12C2-49E1-9B19-C30586277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basedOn w:val="DefaultParagraphFont"/>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link w:val="BodyTextChar"/>
    <w:pPr>
      <w:tabs>
        <w:tab w:val="left" w:pos="-720"/>
      </w:tabs>
      <w:suppressAutoHyphens/>
    </w:pPr>
    <w:rPr>
      <w:rFonts w:ascii="Times New Roman" w:hAnsi="Times New Roman"/>
      <w:spacing w:val="-2"/>
      <w:sz w:val="20"/>
    </w:rPr>
  </w:style>
  <w:style w:type="paragraph" w:styleId="BodyTextIndent">
    <w:name w:val="Body Text Indent"/>
    <w:basedOn w:val="Normal"/>
    <w:pPr>
      <w:tabs>
        <w:tab w:val="num" w:pos="1080"/>
      </w:tabs>
      <w:ind w:left="720"/>
    </w:pPr>
    <w:rPr>
      <w:rFonts w:ascii="Times New Roman" w:hAnsi="Times New Roman"/>
    </w:rPr>
  </w:style>
  <w:style w:type="table" w:styleId="TableGrid">
    <w:name w:val="Table Grid"/>
    <w:basedOn w:val="TableNormal"/>
    <w:uiPriority w:val="39"/>
    <w:rsid w:val="0040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9C1"/>
    <w:pPr>
      <w:ind w:left="720"/>
    </w:pPr>
    <w:rPr>
      <w:rFonts w:ascii="Calibri" w:eastAsia="Calibri" w:hAnsi="Calibri"/>
      <w:szCs w:val="22"/>
    </w:rPr>
  </w:style>
  <w:style w:type="paragraph" w:styleId="Revision">
    <w:name w:val="Revision"/>
    <w:hidden/>
    <w:uiPriority w:val="99"/>
    <w:semiHidden/>
    <w:rsid w:val="00DC49DE"/>
    <w:rPr>
      <w:rFonts w:ascii="Book Antiqua" w:hAnsi="Book Antiqua"/>
      <w:sz w:val="22"/>
    </w:rPr>
  </w:style>
  <w:style w:type="character" w:customStyle="1" w:styleId="BodyTextChar">
    <w:name w:val="Body Text Char"/>
    <w:basedOn w:val="DefaultParagraphFont"/>
    <w:link w:val="BodyText"/>
    <w:rsid w:val="009E34F9"/>
    <w:rPr>
      <w:spacing w:val="-2"/>
    </w:rPr>
  </w:style>
  <w:style w:type="character" w:styleId="UnresolvedMention">
    <w:name w:val="Unresolved Mention"/>
    <w:basedOn w:val="DefaultParagraphFont"/>
    <w:uiPriority w:val="99"/>
    <w:semiHidden/>
    <w:unhideWhenUsed/>
    <w:rsid w:val="009E3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978179">
      <w:bodyDiv w:val="1"/>
      <w:marLeft w:val="0"/>
      <w:marRight w:val="0"/>
      <w:marTop w:val="0"/>
      <w:marBottom w:val="0"/>
      <w:divBdr>
        <w:top w:val="none" w:sz="0" w:space="0" w:color="auto"/>
        <w:left w:val="none" w:sz="0" w:space="0" w:color="auto"/>
        <w:bottom w:val="none" w:sz="0" w:space="0" w:color="auto"/>
        <w:right w:val="none" w:sz="0" w:space="0" w:color="auto"/>
      </w:divBdr>
    </w:div>
    <w:div w:id="347560332">
      <w:bodyDiv w:val="1"/>
      <w:marLeft w:val="0"/>
      <w:marRight w:val="0"/>
      <w:marTop w:val="0"/>
      <w:marBottom w:val="0"/>
      <w:divBdr>
        <w:top w:val="none" w:sz="0" w:space="0" w:color="auto"/>
        <w:left w:val="none" w:sz="0" w:space="0" w:color="auto"/>
        <w:bottom w:val="none" w:sz="0" w:space="0" w:color="auto"/>
        <w:right w:val="none" w:sz="0" w:space="0" w:color="auto"/>
      </w:divBdr>
    </w:div>
    <w:div w:id="1031030644">
      <w:bodyDiv w:val="1"/>
      <w:marLeft w:val="0"/>
      <w:marRight w:val="0"/>
      <w:marTop w:val="0"/>
      <w:marBottom w:val="0"/>
      <w:divBdr>
        <w:top w:val="none" w:sz="0" w:space="0" w:color="auto"/>
        <w:left w:val="none" w:sz="0" w:space="0" w:color="auto"/>
        <w:bottom w:val="none" w:sz="0" w:space="0" w:color="auto"/>
        <w:right w:val="none" w:sz="0" w:space="0" w:color="auto"/>
      </w:divBdr>
    </w:div>
    <w:div w:id="1779063078">
      <w:bodyDiv w:val="1"/>
      <w:marLeft w:val="0"/>
      <w:marRight w:val="0"/>
      <w:marTop w:val="0"/>
      <w:marBottom w:val="0"/>
      <w:divBdr>
        <w:top w:val="none" w:sz="0" w:space="0" w:color="auto"/>
        <w:left w:val="none" w:sz="0" w:space="0" w:color="auto"/>
        <w:bottom w:val="none" w:sz="0" w:space="0" w:color="auto"/>
        <w:right w:val="none" w:sz="0" w:space="0" w:color="auto"/>
      </w:divBdr>
    </w:div>
    <w:div w:id="205796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acsb.edu/educators/accreditation/accounting-accreditation/initial-accreditation"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acsb.edu/accreditation/journey/accounting/initi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acsb.edu/accreditation/standards/business." TargetMode="External"/><Relationship Id="rId5" Type="http://schemas.openxmlformats.org/officeDocument/2006/relationships/styles" Target="styles.xml"/><Relationship Id="rId15" Type="http://schemas.openxmlformats.org/officeDocument/2006/relationships/hyperlink" Target="mailto:aac@aacsb.edu"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aacsb.edu/educators/accreditation/accounting-accreditation/aacsb-accounting-accreditation-standard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acs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18" ma:contentTypeDescription="Create a new document." ma:contentTypeScope="" ma:versionID="96451227584eb0c65eade1e71eadb076">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cb2c97b898f7a3b628c918067ed0a38f"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739FDC0-A2A3-42AD-87CE-DA1BD593F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34A8BE-61E1-4E62-9F19-72B7DEC8CB49}">
  <ds:schemaRefs>
    <ds:schemaRef ds:uri="http://schemas.microsoft.com/sharepoint/v3/contenttype/forms"/>
  </ds:schemaRefs>
</ds:datastoreItem>
</file>

<file path=customXml/itemProps3.xml><?xml version="1.0" encoding="utf-8"?>
<ds:datastoreItem xmlns:ds="http://schemas.openxmlformats.org/officeDocument/2006/customXml" ds:itemID="{BFB37E5C-D126-4F53-89EA-CF6351A806A1}">
  <ds:schemaRefs>
    <ds:schemaRef ds:uri="http://schemas.microsoft.com/office/2006/metadata/properties"/>
    <ds:schemaRef ds:uri="http://schemas.microsoft.com/office/infopath/2007/PartnerControls"/>
    <ds:schemaRef ds:uri="http://schemas.microsoft.com/sharepoint/v3"/>
    <ds:schemaRef ds:uri="05da91ce-ff34-4b89-88be-59cf5167bf79"/>
    <ds:schemaRef ds:uri="8ff65dbe-0994-4b7f-94fc-e9437a7ab3f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728</Words>
  <Characters>4406</Characters>
  <Application>Microsoft Office Word</Application>
  <DocSecurity>0</DocSecurity>
  <Lines>36</Lines>
  <Paragraphs>10</Paragraphs>
  <ScaleCrop>false</ScaleCrop>
  <Company>Dell Computer Corporation</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Preparation of the Draft Pre-visit Letter. In the spirit of continuous improvement for the consultative aspect of the peer review process, the peer review team chair/vice-chair should prepare a draft of the team’s analysis of the self-evaluation report</dc:title>
  <dc:creator>Kim Woodruff</dc:creator>
  <cp:lastModifiedBy>Lauren Maradei</cp:lastModifiedBy>
  <cp:revision>15</cp:revision>
  <cp:lastPrinted>2016-05-03T19:48:00Z</cp:lastPrinted>
  <dcterms:created xsi:type="dcterms:W3CDTF">2019-05-13T16:21:00Z</dcterms:created>
  <dcterms:modified xsi:type="dcterms:W3CDTF">2022-08-18T15:06:00Z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30494200</vt:r8>
  </property>
  <property fmtid="{D5CDD505-2E9C-101B-9397-08002B2CF9AE}" pid="4" name="MediaServiceImageTags">
    <vt:lpwstr/>
  </property>
</Properties>
</file>